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3"/>
        <w:gridCol w:w="1377"/>
        <w:gridCol w:w="5757"/>
        <w:gridCol w:w="274"/>
        <w:gridCol w:w="2789"/>
      </w:tblGrid>
      <w:tr w:rsidR="004E7111" w:rsidRPr="00EE18A4" w:rsidTr="0057344C">
        <w:trPr>
          <w:cantSplit/>
          <w:trHeight w:val="278"/>
        </w:trPr>
        <w:tc>
          <w:tcPr>
            <w:tcW w:w="5103" w:type="dxa"/>
            <w:vMerge w:val="restart"/>
            <w:tcMar>
              <w:left w:w="0" w:type="dxa"/>
              <w:right w:w="0" w:type="dxa"/>
            </w:tcMar>
          </w:tcPr>
          <w:p w:rsidR="004E7111" w:rsidRPr="00EE18A4" w:rsidRDefault="00FA57C2" w:rsidP="0057344C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noProof/>
                <w:color w:val="FF0000"/>
                <w:lang w:val="en-US"/>
              </w:rPr>
              <w:drawing>
                <wp:inline distT="0" distB="0" distL="0" distR="0">
                  <wp:extent cx="1397484" cy="19697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d_011011_AB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60" cy="200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877387" w:rsidRDefault="00E2736F" w:rsidP="0057344C">
            <w:pPr>
              <w:widowControl w:val="0"/>
              <w:autoSpaceDE w:val="0"/>
              <w:autoSpaceDN w:val="0"/>
              <w:adjustRightInd w:val="0"/>
              <w:rPr>
                <w:rFonts w:ascii="Arial" w:hAnsi="Arial" w:cstheme="minorBidi"/>
                <w:b/>
              </w:rPr>
            </w:pPr>
            <w:proofErr w:type="spellStart"/>
            <w:r>
              <w:rPr>
                <w:rFonts w:ascii="Arial" w:hAnsi="Arial" w:cstheme="minorBidi"/>
                <w:b/>
              </w:rPr>
              <w:t>Matherad</w:t>
            </w:r>
            <w:proofErr w:type="spellEnd"/>
          </w:p>
        </w:tc>
        <w:tc>
          <w:tcPr>
            <w:tcW w:w="3063" w:type="dxa"/>
            <w:gridSpan w:val="2"/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57344C">
        <w:trPr>
          <w:cantSplit/>
          <w:trHeight w:val="284"/>
        </w:trPr>
        <w:tc>
          <w:tcPr>
            <w:tcW w:w="5103" w:type="dxa"/>
            <w:vMerge/>
          </w:tcPr>
          <w:p w:rsidR="004E7111" w:rsidRPr="00EE18A4" w:rsidRDefault="004E7111" w:rsidP="0057344C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57344C">
        <w:trPr>
          <w:cantSplit/>
          <w:trHeight w:val="285"/>
        </w:trPr>
        <w:tc>
          <w:tcPr>
            <w:tcW w:w="5103" w:type="dxa"/>
            <w:vMerge/>
          </w:tcPr>
          <w:p w:rsidR="004E7111" w:rsidRPr="00EE18A4" w:rsidRDefault="004E7111" w:rsidP="0057344C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4E7111" w:rsidRPr="00877387" w:rsidRDefault="004E7111" w:rsidP="005734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877387">
              <w:rPr>
                <w:rFonts w:ascii="Arial" w:hAnsi="Arial"/>
                <w:b/>
              </w:rPr>
              <w:t>Synopse zum Lehrplan Mathematik für die Grundschule in Nordrhein-Westfalen, 2008</w:t>
            </w:r>
          </w:p>
        </w:tc>
        <w:tc>
          <w:tcPr>
            <w:tcW w:w="3063" w:type="dxa"/>
            <w:gridSpan w:val="2"/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E7111" w:rsidRPr="00EE18A4" w:rsidTr="0057344C">
        <w:trPr>
          <w:cantSplit/>
          <w:trHeight w:val="284"/>
        </w:trPr>
        <w:tc>
          <w:tcPr>
            <w:tcW w:w="5103" w:type="dxa"/>
            <w:vMerge/>
          </w:tcPr>
          <w:p w:rsidR="004E7111" w:rsidRPr="00EE18A4" w:rsidRDefault="004E7111" w:rsidP="0057344C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4E7111" w:rsidRPr="00EE18A4" w:rsidRDefault="004E7111" w:rsidP="0057344C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EE18A4">
              <w:rPr>
                <w:rFonts w:asciiTheme="minorBidi" w:hAnsiTheme="minorBidi" w:cstheme="minorBidi"/>
                <w:b/>
              </w:rPr>
              <w:t>Klasse</w:t>
            </w:r>
            <w:r>
              <w:rPr>
                <w:rFonts w:asciiTheme="minorBidi" w:hAnsiTheme="minorBidi" w:cstheme="minorBidi"/>
                <w:b/>
              </w:rPr>
              <w:t xml:space="preserve"> </w:t>
            </w:r>
            <w:r w:rsidR="00171B9F"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5757" w:type="dxa"/>
          </w:tcPr>
          <w:p w:rsidR="004E7111" w:rsidRPr="00EE18A4" w:rsidRDefault="004E7111" w:rsidP="0057344C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>Schule: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  <w:shd w:val="clear" w:color="auto" w:fill="D9D9D9"/>
          </w:tcPr>
          <w:p w:rsidR="004E7111" w:rsidRPr="004E7111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fakultativ</w:t>
            </w:r>
          </w:p>
        </w:tc>
      </w:tr>
      <w:tr w:rsidR="004E7111" w:rsidRPr="00EE18A4" w:rsidTr="0057344C">
        <w:trPr>
          <w:cantSplit/>
          <w:trHeight w:val="285"/>
        </w:trPr>
        <w:tc>
          <w:tcPr>
            <w:tcW w:w="5103" w:type="dxa"/>
            <w:vMerge/>
          </w:tcPr>
          <w:p w:rsidR="004E7111" w:rsidRPr="00EE18A4" w:rsidRDefault="004E7111" w:rsidP="0057344C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757" w:type="dxa"/>
          </w:tcPr>
          <w:p w:rsidR="004E7111" w:rsidRPr="00EE18A4" w:rsidRDefault="004E7111" w:rsidP="0057344C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 xml:space="preserve">Lehrer: 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</w:tcPr>
          <w:p w:rsidR="004E7111" w:rsidRPr="004E7111" w:rsidRDefault="004E7111" w:rsidP="0057344C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4E7111" w:rsidRPr="00EE18A4" w:rsidRDefault="004E7111" w:rsidP="0057344C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obligatorisch</w:t>
            </w:r>
          </w:p>
        </w:tc>
      </w:tr>
    </w:tbl>
    <w:p w:rsidR="004E7111" w:rsidRPr="00EE18A4" w:rsidRDefault="004E7111" w:rsidP="004E711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455E9B" w:rsidRDefault="00455E9B" w:rsidP="00BE4EC0">
      <w:pPr>
        <w:widowControl w:val="0"/>
        <w:autoSpaceDE w:val="0"/>
        <w:autoSpaceDN w:val="0"/>
        <w:adjustRightInd w:val="0"/>
        <w:rPr>
          <w:rFonts w:ascii="Arial" w:hAnsi="Arial" w:cstheme="minorBidi"/>
          <w:b/>
          <w:color w:val="231F20"/>
          <w:sz w:val="28"/>
          <w:szCs w:val="28"/>
        </w:rPr>
      </w:pPr>
    </w:p>
    <w:p w:rsidR="004B6D68" w:rsidRPr="00455E9B" w:rsidRDefault="00BE4EC0" w:rsidP="00BE4EC0">
      <w:pPr>
        <w:widowControl w:val="0"/>
        <w:autoSpaceDE w:val="0"/>
        <w:autoSpaceDN w:val="0"/>
        <w:adjustRightInd w:val="0"/>
        <w:rPr>
          <w:rFonts w:ascii="Arial" w:hAnsi="Arial" w:cstheme="minorBidi"/>
          <w:b/>
          <w:color w:val="231F20"/>
          <w:sz w:val="22"/>
          <w:szCs w:val="28"/>
        </w:rPr>
      </w:pPr>
      <w:r w:rsidRPr="00455E9B">
        <w:rPr>
          <w:rFonts w:ascii="Arial" w:hAnsi="Arial" w:cstheme="minorBidi"/>
          <w:b/>
          <w:color w:val="231F20"/>
          <w:sz w:val="22"/>
          <w:szCs w:val="28"/>
        </w:rPr>
        <w:t>Kompetenzerwartungen am Ende der Schuleingangsphase</w:t>
      </w:r>
    </w:p>
    <w:p w:rsidR="00F16805" w:rsidRPr="003F2665" w:rsidRDefault="00F16805">
      <w:pPr>
        <w:autoSpaceDE w:val="0"/>
        <w:autoSpaceDN w:val="0"/>
        <w:adjustRightInd w:val="0"/>
        <w:rPr>
          <w:rFonts w:ascii="Arial" w:hAnsi="Arial" w:cstheme="minorBidi"/>
          <w:b/>
          <w:bCs/>
          <w:color w:val="231F20"/>
        </w:rPr>
      </w:pPr>
    </w:p>
    <w:p w:rsidR="00F16805" w:rsidRPr="003F2665" w:rsidRDefault="00F16805" w:rsidP="00BE7415">
      <w:pPr>
        <w:autoSpaceDE w:val="0"/>
        <w:autoSpaceDN w:val="0"/>
        <w:adjustRightInd w:val="0"/>
        <w:rPr>
          <w:rFonts w:ascii="Arial" w:hAnsi="Arial" w:cstheme="minorBidi"/>
          <w:b/>
          <w:bCs/>
          <w:sz w:val="22"/>
          <w:szCs w:val="22"/>
        </w:rPr>
      </w:pPr>
      <w:r w:rsidRPr="003F2665">
        <w:rPr>
          <w:rFonts w:ascii="Arial" w:hAnsi="Arial" w:cstheme="minorBidi"/>
          <w:b/>
          <w:bCs/>
          <w:sz w:val="22"/>
          <w:szCs w:val="22"/>
        </w:rPr>
        <w:t xml:space="preserve">1. </w:t>
      </w:r>
      <w:r w:rsidR="00200778" w:rsidRPr="003F2665">
        <w:rPr>
          <w:rFonts w:ascii="Arial" w:hAnsi="Arial" w:cstheme="minorBidi"/>
          <w:b/>
          <w:bCs/>
          <w:sz w:val="22"/>
          <w:szCs w:val="22"/>
        </w:rPr>
        <w:t>Prozessbezogene Kompetenzen</w:t>
      </w:r>
    </w:p>
    <w:p w:rsidR="006F5DDE" w:rsidRPr="003F2665" w:rsidRDefault="006F5DDE" w:rsidP="006F5DDE">
      <w:pPr>
        <w:autoSpaceDE w:val="0"/>
        <w:autoSpaceDN w:val="0"/>
        <w:adjustRightInd w:val="0"/>
        <w:rPr>
          <w:rFonts w:ascii="Arial" w:eastAsia="SimSun" w:hAnsi="Arial" w:cstheme="minorBidi"/>
          <w:b/>
          <w:bCs/>
          <w:lang w:eastAsia="zh-CN"/>
        </w:rPr>
      </w:pP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8200"/>
        <w:gridCol w:w="3388"/>
      </w:tblGrid>
      <w:tr w:rsidR="00BE4EC0" w:rsidRPr="003F2665" w:rsidTr="004E7111">
        <w:tc>
          <w:tcPr>
            <w:tcW w:w="371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3F2665" w:rsidRDefault="0056716F">
            <w:pPr>
              <w:rPr>
                <w:rFonts w:ascii="Arial" w:hAnsi="Arial" w:cstheme="minorBidi"/>
              </w:rPr>
            </w:pPr>
            <w:r w:rsidRPr="003F2665">
              <w:rPr>
                <w:rFonts w:ascii="Arial" w:hAnsi="Arial" w:cstheme="minorBidi"/>
                <w:b/>
                <w:bCs/>
                <w:sz w:val="22"/>
                <w:szCs w:val="22"/>
              </w:rPr>
              <w:t>Prozessbezogene Kompetenz</w:t>
            </w:r>
            <w:r>
              <w:rPr>
                <w:rFonts w:ascii="Arial" w:hAnsi="Arial" w:cstheme="minorBidi"/>
                <w:b/>
                <w:bCs/>
                <w:sz w:val="22"/>
                <w:szCs w:val="22"/>
              </w:rPr>
              <w:t>bereiche</w:t>
            </w:r>
          </w:p>
        </w:tc>
        <w:tc>
          <w:tcPr>
            <w:tcW w:w="82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3F2665" w:rsidRDefault="00BE4EC0" w:rsidP="00BE4EC0">
            <w:pPr>
              <w:rPr>
                <w:rFonts w:ascii="Arial" w:hAnsi="Arial" w:cstheme="minorBidi"/>
                <w:b/>
              </w:rPr>
            </w:pPr>
            <w:r w:rsidRPr="003F2665">
              <w:rPr>
                <w:rFonts w:ascii="Arial" w:hAnsi="Arial" w:cstheme="minorBidi"/>
                <w:b/>
              </w:rPr>
              <w:t xml:space="preserve">Kompetenzerwartungen am Ende der </w:t>
            </w:r>
            <w:r w:rsidR="00E95A6B">
              <w:rPr>
                <w:rFonts w:ascii="Arial" w:hAnsi="Arial" w:cstheme="minorBidi"/>
                <w:b/>
              </w:rPr>
              <w:t>Schuleingangsphase</w:t>
            </w:r>
          </w:p>
          <w:p w:rsidR="00BE4EC0" w:rsidRPr="00D40004" w:rsidRDefault="00D40004" w:rsidP="00BE4EC0">
            <w:pPr>
              <w:rPr>
                <w:rFonts w:ascii="Arial" w:hAnsi="Arial" w:cstheme="minorBidi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Schü</w:t>
            </w:r>
            <w:r w:rsidR="00BE4EC0" w:rsidRPr="00D40004">
              <w:rPr>
                <w:rFonts w:ascii="Arial" w:hAnsi="Arial" w:cstheme="minorBidi"/>
                <w:sz w:val="18"/>
              </w:rPr>
              <w:t>lerinnen und Schüler</w:t>
            </w:r>
          </w:p>
        </w:tc>
        <w:tc>
          <w:tcPr>
            <w:tcW w:w="3388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E4EC0" w:rsidRPr="00455E9B" w:rsidRDefault="00BE4EC0" w:rsidP="00E2736F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Seitenbeispiele</w:t>
            </w:r>
            <w:r w:rsidR="00455E9B">
              <w:rPr>
                <w:rFonts w:ascii="Arial" w:hAnsi="Arial" w:cstheme="minorBidi"/>
                <w:b/>
                <w:sz w:val="22"/>
              </w:rPr>
              <w:t xml:space="preserve"> </w:t>
            </w:r>
            <w:proofErr w:type="spellStart"/>
            <w:r w:rsidR="00E2736F">
              <w:rPr>
                <w:rFonts w:ascii="Arial" w:hAnsi="Arial" w:cstheme="minorBidi"/>
                <w:b/>
                <w:sz w:val="22"/>
              </w:rPr>
              <w:t>Matherad</w:t>
            </w:r>
            <w:proofErr w:type="spellEnd"/>
            <w:r w:rsidR="00E2736F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171B9F">
              <w:rPr>
                <w:rFonts w:ascii="Arial" w:hAnsi="Arial" w:cstheme="minorBidi"/>
                <w:b/>
                <w:sz w:val="22"/>
              </w:rPr>
              <w:t>2</w:t>
            </w:r>
            <w:r w:rsidRPr="00D40004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E2736F">
              <w:rPr>
                <w:rFonts w:ascii="Arial" w:hAnsi="Arial" w:cstheme="minorBidi"/>
                <w:b/>
                <w:sz w:val="22"/>
              </w:rPr>
              <w:t>Arbeitsbuch</w:t>
            </w:r>
          </w:p>
        </w:tc>
      </w:tr>
      <w:tr w:rsidR="00D40004" w:rsidRPr="003F2665" w:rsidTr="004E7111">
        <w:tc>
          <w:tcPr>
            <w:tcW w:w="3710" w:type="dxa"/>
            <w:tcBorders>
              <w:top w:val="single" w:sz="4" w:space="0" w:color="FFFFFF"/>
            </w:tcBorders>
            <w:shd w:val="clear" w:color="auto" w:fill="auto"/>
          </w:tcPr>
          <w:p w:rsidR="00D40004" w:rsidRPr="003F2665" w:rsidRDefault="00D40004" w:rsidP="00585DF6">
            <w:pPr>
              <w:autoSpaceDE w:val="0"/>
              <w:autoSpaceDN w:val="0"/>
              <w:adjustRightInd w:val="0"/>
              <w:rPr>
                <w:rFonts w:ascii="Arial" w:eastAsia="SimSun" w:hAnsi="Arial" w:cstheme="minorBid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FFFFFF"/>
            </w:tcBorders>
            <w:shd w:val="clear" w:color="auto" w:fill="auto"/>
          </w:tcPr>
          <w:p w:rsidR="00D40004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FFFFFF"/>
            </w:tcBorders>
            <w:shd w:val="clear" w:color="auto" w:fill="auto"/>
          </w:tcPr>
          <w:p w:rsidR="00D40004" w:rsidRPr="00021AD6" w:rsidRDefault="00D40004" w:rsidP="00585DF6">
            <w:pPr>
              <w:pStyle w:val="KeinAbsatzformat"/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tcBorders>
              <w:top w:val="single" w:sz="4" w:space="0" w:color="FFFFFF"/>
            </w:tcBorders>
            <w:shd w:val="clear" w:color="auto" w:fill="auto"/>
          </w:tcPr>
          <w:p w:rsidR="00BE4EC0" w:rsidRPr="003F2665" w:rsidRDefault="00BE4EC0" w:rsidP="00585DF6">
            <w:pPr>
              <w:autoSpaceDE w:val="0"/>
              <w:autoSpaceDN w:val="0"/>
              <w:adjustRightInd w:val="0"/>
              <w:rPr>
                <w:rFonts w:ascii="Arial" w:hAnsi="Arial" w:cstheme="minorBidi"/>
                <w:b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2"/>
                <w:szCs w:val="22"/>
                <w:lang w:eastAsia="zh-CN"/>
              </w:rPr>
              <w:t>Problemlösen/kreativ sein</w:t>
            </w:r>
          </w:p>
        </w:tc>
        <w:tc>
          <w:tcPr>
            <w:tcW w:w="8200" w:type="dxa"/>
            <w:tcBorders>
              <w:top w:val="single" w:sz="4" w:space="0" w:color="FFFFFF"/>
            </w:tcBorders>
            <w:shd w:val="clear" w:color="auto" w:fill="auto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Problemstellungen die für die Lösung relevanten Informationen und geben Problemstellungen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in eigenen Worten wieder (erschließen)</w:t>
            </w:r>
          </w:p>
        </w:tc>
        <w:tc>
          <w:tcPr>
            <w:tcW w:w="3388" w:type="dxa"/>
            <w:tcBorders>
              <w:top w:val="single" w:sz="4" w:space="0" w:color="FFFFFF"/>
            </w:tcBorders>
            <w:shd w:val="clear" w:color="auto" w:fill="auto"/>
          </w:tcPr>
          <w:p w:rsidR="00BE4EC0" w:rsidRPr="007C23B2" w:rsidRDefault="007820D3" w:rsidP="00585DF6">
            <w:pPr>
              <w:pStyle w:val="KeinAbsatzformat"/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S. 105</w:t>
            </w:r>
            <w:r w:rsidR="00D22404" w:rsidRPr="007C23B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 xml:space="preserve"> </w:t>
            </w:r>
            <w:r w:rsidR="00D22404" w:rsidRPr="007C23B2">
              <w:rPr>
                <w:rFonts w:ascii="Arial" w:eastAsia="SimSun" w:hAnsi="Arial" w:cstheme="minorBidi"/>
                <w:bCs/>
                <w:color w:val="auto"/>
                <w:sz w:val="18"/>
                <w:szCs w:val="18"/>
                <w:lang w:eastAsia="zh-CN"/>
              </w:rPr>
              <w:t>Nr. 89,</w:t>
            </w:r>
            <w:r w:rsidR="00CA759F" w:rsidRPr="007C23B2">
              <w:rPr>
                <w:rFonts w:ascii="Arial" w:eastAsia="SimSun" w:hAnsi="Arial" w:cstheme="minorBidi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r w:rsidR="00D22404" w:rsidRPr="007C23B2">
              <w:rPr>
                <w:rFonts w:ascii="Arial" w:eastAsia="SimSun" w:hAnsi="Arial" w:cstheme="minorBidi"/>
                <w:bCs/>
                <w:color w:val="auto"/>
                <w:sz w:val="18"/>
                <w:szCs w:val="18"/>
                <w:lang w:eastAsia="zh-CN"/>
              </w:rPr>
              <w:t>92</w:t>
            </w:r>
            <w:r w:rsidRPr="007C23B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, S. 118, S. 1</w:t>
            </w:r>
            <w:r w:rsidR="00D22404" w:rsidRPr="007C23B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2</w:t>
            </w:r>
            <w:r w:rsidRPr="007C23B2">
              <w:rPr>
                <w:rFonts w:ascii="Arial" w:eastAsia="SimSun" w:hAnsi="Arial" w:cstheme="minorBidi"/>
                <w:bCs/>
                <w:sz w:val="18"/>
                <w:szCs w:val="18"/>
                <w:lang w:eastAsia="zh-CN"/>
              </w:rPr>
              <w:t>2. S. 123, S. 136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probieren zunehmend systematisch und zielorientiert und nutzen die Einsicht in Zusammenhänge zur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Problemlösung (lösen)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D224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7, S. 69, S. 105, S</w:t>
            </w:r>
            <w:r w:rsidR="00CA759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.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108</w:t>
            </w:r>
            <w:r w:rsidR="00D05419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</w:t>
            </w:r>
            <w:r w:rsidR="00CA759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. 2, 3, 4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111, S. 114, S. 116, S. 134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überprüfen Ergebnisse auf ihre Angemessenheit, finden und korrigieren Fehler, vergleichen und bewerten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verschiedene Lösungswege (reflektieren und überprüfen)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D224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34. S. 35, S. 36, S. 38, S. 39</w:t>
            </w:r>
            <w:r w:rsidR="00CA759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29, 30, 31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41</w:t>
            </w:r>
            <w:r w:rsidRPr="007C23B2">
              <w:rPr>
                <w:rFonts w:ascii="Arial" w:eastAsia="SimSun" w:hAnsi="Arial" w:cstheme="minorBidi"/>
                <w:color w:val="000000" w:themeColor="text1"/>
                <w:sz w:val="18"/>
                <w:szCs w:val="18"/>
                <w:lang w:eastAsia="zh-CN"/>
              </w:rPr>
              <w:t xml:space="preserve">, S. 42, S. 43, S. 57, S. 58, S. 59, S. 61, S. 64, S. 65,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66, S. 71, S. 122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übertragen Vorgehensweisen auf ähnliche Sachverhalte (übertragen)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D224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29, S. 31, S. 44, S. 45, S. 53</w:t>
            </w:r>
            <w:r w:rsidR="00371892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54, S. 55, S. 60, S. 61, S. 66</w:t>
            </w:r>
            <w:r w:rsidR="00371892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35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77, S. 119, S. 120</w:t>
            </w:r>
            <w:r w:rsidR="00371892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2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E73EDE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E73EDE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highlight w:val="yellow"/>
              </w:rPr>
            </w:pPr>
            <w:r w:rsidRPr="00E73EDE">
              <w:rPr>
                <w:rFonts w:ascii="Arial" w:hAnsi="Arial"/>
                <w:sz w:val="18"/>
                <w:szCs w:val="18"/>
              </w:rPr>
              <w:t>erfinden Aufgaben und Fragestellungen (z. B. durch Variation oder Fortsetzung von gegebenen Aufgaben)</w:t>
            </w:r>
            <w:r w:rsidR="00D40004" w:rsidRPr="00E73EDE">
              <w:rPr>
                <w:rFonts w:ascii="Arial" w:hAnsi="Arial"/>
                <w:sz w:val="18"/>
                <w:szCs w:val="18"/>
              </w:rPr>
              <w:t xml:space="preserve"> </w:t>
            </w:r>
            <w:r w:rsidRPr="00E73EDE">
              <w:rPr>
                <w:rFonts w:ascii="Arial" w:hAnsi="Arial"/>
                <w:sz w:val="18"/>
                <w:szCs w:val="18"/>
              </w:rPr>
              <w:t>(variieren und erfinden)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D224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4, S.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19, S.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33, S. 44, S. 53</w:t>
            </w:r>
            <w:r w:rsidR="00EA05B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5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55</w:t>
            </w:r>
            <w:r w:rsidR="00EA05B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9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56, S. 59</w:t>
            </w:r>
            <w:r w:rsidR="00EA05B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19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68, S. 77, S. 78</w:t>
            </w:r>
            <w:r w:rsidR="00EA05B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11</w:t>
            </w:r>
            <w:r w:rsidR="0048382F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116, S. 135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4840F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wählen bei der Bearbeitung von Problemen geeignete mathematische Regeln, Algorithmen und Werkzeuge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(z. B. Geodreieck, Taschenrechner, Internet, Nachschlagewerke)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="004840F1" w:rsidRPr="003F2665">
              <w:rPr>
                <w:rFonts w:ascii="Arial" w:hAnsi="Arial"/>
                <w:sz w:val="18"/>
                <w:szCs w:val="18"/>
              </w:rPr>
              <w:t>aus und nutz</w:t>
            </w:r>
            <w:r w:rsidR="004840F1">
              <w:rPr>
                <w:rFonts w:ascii="Arial" w:hAnsi="Arial"/>
                <w:sz w:val="18"/>
                <w:szCs w:val="18"/>
              </w:rPr>
              <w:t xml:space="preserve">en sie der </w:t>
            </w:r>
            <w:r w:rsidR="004840F1">
              <w:rPr>
                <w:rFonts w:ascii="Arial" w:hAnsi="Arial"/>
                <w:sz w:val="18"/>
                <w:szCs w:val="18"/>
              </w:rPr>
              <w:lastRenderedPageBreak/>
              <w:t xml:space="preserve">Situation angemessen </w:t>
            </w:r>
            <w:r w:rsidR="00D40004">
              <w:rPr>
                <w:rFonts w:ascii="Arial" w:hAnsi="Arial"/>
                <w:sz w:val="18"/>
                <w:szCs w:val="18"/>
              </w:rPr>
              <w:t>(</w:t>
            </w:r>
            <w:r w:rsidRPr="003F2665">
              <w:rPr>
                <w:rFonts w:ascii="Arial" w:hAnsi="Arial"/>
                <w:sz w:val="18"/>
                <w:szCs w:val="18"/>
              </w:rPr>
              <w:t>anwenden)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48382F" w:rsidP="00D24BE7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EA05B0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lastRenderedPageBreak/>
              <w:t>S. 21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106, S. 107, S. 136</w:t>
            </w:r>
          </w:p>
        </w:tc>
      </w:tr>
      <w:tr w:rsidR="00D40004" w:rsidRPr="003F2665" w:rsidTr="004E7111">
        <w:tc>
          <w:tcPr>
            <w:tcW w:w="3710" w:type="dxa"/>
            <w:shd w:val="clear" w:color="auto" w:fill="FFFFFF"/>
          </w:tcPr>
          <w:p w:rsidR="00D40004" w:rsidRPr="003F2665" w:rsidRDefault="00D40004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D40004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</w:tcPr>
          <w:p w:rsidR="00D40004" w:rsidRPr="00021AD6" w:rsidRDefault="00D40004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t>Modellieren</w:t>
            </w: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Sachsituationen und Sachaufgaben Informationen und unterscheiden dabei zwischen relevanten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nicht relevanten Informationen (erfassen)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3F5B44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28, S. 42, S. 78, S. 136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D40004" w:rsidP="004840F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ü</w:t>
            </w:r>
            <w:r w:rsidR="00BE4EC0" w:rsidRPr="003F2665">
              <w:rPr>
                <w:rFonts w:ascii="Arial" w:hAnsi="Arial"/>
                <w:sz w:val="18"/>
                <w:szCs w:val="18"/>
              </w:rPr>
              <w:t xml:space="preserve">bersetzen Problemstellungen aus Sachsituationen in ein mathematisches Modell </w:t>
            </w:r>
            <w:r w:rsidR="004840F1" w:rsidRPr="003F2665">
              <w:rPr>
                <w:rFonts w:ascii="Arial" w:hAnsi="Arial"/>
                <w:sz w:val="18"/>
                <w:szCs w:val="18"/>
              </w:rPr>
              <w:t xml:space="preserve">(z. B. Gleichung, Tabelle, Zeichnung) </w:t>
            </w:r>
            <w:r w:rsidR="00BE4EC0" w:rsidRPr="003F2665">
              <w:rPr>
                <w:rFonts w:ascii="Arial" w:hAnsi="Arial"/>
                <w:sz w:val="18"/>
                <w:szCs w:val="18"/>
              </w:rPr>
              <w:t>und lösen sie mithilfe des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E4EC0" w:rsidRPr="003F2665">
              <w:rPr>
                <w:rFonts w:ascii="Arial" w:hAnsi="Arial"/>
                <w:sz w:val="18"/>
                <w:szCs w:val="18"/>
              </w:rPr>
              <w:t>Modells (lösen)</w:t>
            </w:r>
          </w:p>
        </w:tc>
        <w:tc>
          <w:tcPr>
            <w:tcW w:w="3388" w:type="dxa"/>
            <w:shd w:val="clear" w:color="auto" w:fill="FFFFFF"/>
          </w:tcPr>
          <w:p w:rsidR="00BE4EC0" w:rsidRPr="00021AD6" w:rsidRDefault="003F5B4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106, S. 118, S. </w:t>
            </w:r>
            <w:r w:rsidR="00FB3BDD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136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F44364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beziehen ihr Ergebnis wieder auf die Sachsituation und prüfen es auf Plausibilität (validieren)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FB3BDD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106</w:t>
            </w:r>
            <w:r w:rsidR="00CA6C2D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94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118, S. 135, S. 136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4840F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finden zu gegebenen mathematischen Modellen </w:t>
            </w:r>
            <w:r w:rsidR="004840F1" w:rsidRPr="003F2665">
              <w:rPr>
                <w:rFonts w:ascii="Arial" w:hAnsi="Arial"/>
                <w:sz w:val="18"/>
                <w:szCs w:val="18"/>
              </w:rPr>
              <w:t>(z. B. in Form von Gleichungen, Tabellen oder Zeichnungen)</w:t>
            </w:r>
            <w:r w:rsidR="004840F1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passende Problemstellungen und entwickeln im Rahmen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Sachsituationen eigene Fragestellungen (zuordnen)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FB3BDD" w:rsidP="009B3012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135</w:t>
            </w:r>
            <w:r w:rsidR="00CA6C2D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1,2</w:t>
            </w:r>
          </w:p>
        </w:tc>
      </w:tr>
      <w:tr w:rsidR="004840F1" w:rsidRPr="003F2665" w:rsidTr="004E7111">
        <w:tc>
          <w:tcPr>
            <w:tcW w:w="3710" w:type="dxa"/>
            <w:shd w:val="clear" w:color="auto" w:fill="FFFFFF"/>
          </w:tcPr>
          <w:p w:rsidR="004840F1" w:rsidRPr="003F2665" w:rsidRDefault="004840F1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4840F1" w:rsidRPr="003F2665" w:rsidRDefault="004840F1" w:rsidP="004840F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</w:tcPr>
          <w:p w:rsidR="004840F1" w:rsidRPr="007C23B2" w:rsidRDefault="004840F1" w:rsidP="009B3012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t>Argumentieren</w:t>
            </w: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stellen Vermutungen über mathematische Zusammenhänge oder Auffälligkeiten an (vermuten)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FB3BDD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</w:t>
            </w:r>
            <w:r w:rsidR="00CA6C2D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6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12</w:t>
            </w:r>
            <w:r w:rsidR="00CA6C2D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15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24, S. 29, S. 32, S. 33, S. 69</w:t>
            </w:r>
            <w:r w:rsidR="00DA14A7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44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132</w:t>
            </w:r>
            <w:r w:rsidR="00DA14A7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1,2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133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3F2665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testen Vermutungen anhand von Beispielen und hinterfragen, ob ihre Vermutungen, Lösungen, Aussagen,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etc. zutreffend sind (überprüfen)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FB3BDD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6, S. 12, S. 29, S. 46, S. 47, S. 53, S. 55, S. 69, S. 93, S. 132, S. 133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bestätigen oder widerlegen ihre Vermutungen anhand von Beispielen und entwickeln – ausgehend von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Beispielen – ansatzweise allgemeine Überlegungen oder vollziehen diese nach (folgern)</w:t>
            </w:r>
          </w:p>
        </w:tc>
        <w:tc>
          <w:tcPr>
            <w:tcW w:w="3388" w:type="dxa"/>
            <w:shd w:val="clear" w:color="auto" w:fill="FFFFFF"/>
          </w:tcPr>
          <w:p w:rsidR="00FB3BDD" w:rsidRPr="007C23B2" w:rsidRDefault="00FB3BDD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6, S. 46, S. 53, S. 55, S. 69, S. 132, S. 133, S. 134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erklären Beziehungen und Gesetzmäßigkeiten an Beispielen und vollziehen Begründungen anderer nach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(begründen)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FB3BDD" w:rsidP="00585DF6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69, S. 80, S. 82</w:t>
            </w:r>
            <w:r w:rsidR="00F81766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20, 21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93, S. 134</w:t>
            </w:r>
          </w:p>
        </w:tc>
      </w:tr>
      <w:tr w:rsidR="00D40004" w:rsidRPr="003F2665" w:rsidTr="004E7111">
        <w:tc>
          <w:tcPr>
            <w:tcW w:w="3710" w:type="dxa"/>
            <w:shd w:val="clear" w:color="auto" w:fill="FFFFFF"/>
          </w:tcPr>
          <w:p w:rsidR="00D40004" w:rsidRPr="003F2665" w:rsidRDefault="00D40004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D40004" w:rsidRPr="003F2665" w:rsidRDefault="00D40004" w:rsidP="00BE4EC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</w:tcPr>
          <w:p w:rsidR="00D40004" w:rsidRPr="007C23B2" w:rsidRDefault="00D40004" w:rsidP="00577E6C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6F5DDE">
            <w:pPr>
              <w:pStyle w:val="KeinAbsatzformat"/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eastAsia="SimSun" w:hAnsi="Arial" w:cstheme="minorBidi"/>
                <w:b/>
                <w:bCs/>
                <w:sz w:val="20"/>
                <w:szCs w:val="20"/>
                <w:lang w:eastAsia="zh-CN"/>
              </w:rPr>
              <w:t>Darstellen/Kommunizieren</w:t>
            </w:r>
          </w:p>
        </w:tc>
        <w:tc>
          <w:tcPr>
            <w:tcW w:w="8200" w:type="dxa"/>
            <w:shd w:val="clear" w:color="auto" w:fill="FFFFFF"/>
          </w:tcPr>
          <w:p w:rsidR="00BE4EC0" w:rsidRPr="006F0C80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6F0C80">
              <w:rPr>
                <w:rFonts w:ascii="Arial" w:hAnsi="Arial"/>
                <w:sz w:val="18"/>
                <w:szCs w:val="18"/>
              </w:rPr>
              <w:t>halten ihre Arbeitsergebnisse, Vorgehensw</w:t>
            </w:r>
            <w:r w:rsidR="004840F1" w:rsidRPr="006F0C80">
              <w:rPr>
                <w:rFonts w:ascii="Arial" w:hAnsi="Arial"/>
                <w:sz w:val="18"/>
                <w:szCs w:val="18"/>
              </w:rPr>
              <w:t xml:space="preserve">eisen und Lernerfahrungen fest, z. B. im Lerntagebuch </w:t>
            </w:r>
            <w:r w:rsidRPr="006F0C80">
              <w:rPr>
                <w:rFonts w:ascii="Arial" w:hAnsi="Arial"/>
                <w:sz w:val="18"/>
                <w:szCs w:val="18"/>
              </w:rPr>
              <w:t>(dokumentieren)</w:t>
            </w:r>
          </w:p>
        </w:tc>
        <w:tc>
          <w:tcPr>
            <w:tcW w:w="3388" w:type="dxa"/>
            <w:shd w:val="clear" w:color="auto" w:fill="FFFFFF"/>
          </w:tcPr>
          <w:p w:rsidR="0057639F" w:rsidRPr="007C23B2" w:rsidRDefault="0057639F" w:rsidP="008D662D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color w:val="000000" w:themeColor="text1"/>
                <w:sz w:val="18"/>
                <w:szCs w:val="18"/>
                <w:lang w:eastAsia="zh-CN"/>
              </w:rPr>
              <w:t xml:space="preserve">S. 7,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21, S. 36, S. 38, S. 43, S. 47</w:t>
            </w:r>
            <w:r w:rsidR="004D3E5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50, 51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60, S. 61</w:t>
            </w:r>
            <w:r w:rsidR="004D3E50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27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, S. 66, S. 69, </w:t>
            </w:r>
            <w:r w:rsidRPr="007C23B2">
              <w:rPr>
                <w:rFonts w:ascii="Arial" w:eastAsia="SimSun" w:hAnsi="Arial" w:cstheme="minorBidi"/>
                <w:color w:val="000000" w:themeColor="text1"/>
                <w:sz w:val="18"/>
                <w:szCs w:val="18"/>
                <w:lang w:eastAsia="zh-CN"/>
              </w:rPr>
              <w:t>S. 72</w:t>
            </w:r>
            <w:r w:rsidR="00635375" w:rsidRPr="007C23B2">
              <w:rPr>
                <w:rFonts w:ascii="Arial" w:eastAsia="SimSun" w:hAnsi="Arial" w:cstheme="minorBidi"/>
                <w:color w:val="000000" w:themeColor="text1"/>
                <w:sz w:val="18"/>
                <w:szCs w:val="18"/>
                <w:lang w:eastAsia="zh-CN"/>
              </w:rPr>
              <w:t xml:space="preserve"> Nr. 54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106, S. 136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4840F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entwickeln und nutzen für die Präsentation ihrer Lösungswege, Ideen und Ergebnisse geeignete Darstellungsformen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Präsentationsmedien wie Folie oder Plakat und st</w:t>
            </w:r>
            <w:r w:rsidR="004840F1">
              <w:rPr>
                <w:rFonts w:ascii="Arial" w:hAnsi="Arial"/>
                <w:sz w:val="18"/>
                <w:szCs w:val="18"/>
              </w:rPr>
              <w:t xml:space="preserve">ellen sie nachvollziehbar dar, </w:t>
            </w:r>
            <w:r w:rsidRPr="003F2665">
              <w:rPr>
                <w:rFonts w:ascii="Arial" w:hAnsi="Arial"/>
                <w:sz w:val="18"/>
                <w:szCs w:val="18"/>
              </w:rPr>
              <w:t>z. B. im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Rahmen von Rechenkonferenzen (präsentieren und austauschen)</w:t>
            </w:r>
          </w:p>
        </w:tc>
        <w:tc>
          <w:tcPr>
            <w:tcW w:w="3388" w:type="dxa"/>
            <w:shd w:val="clear" w:color="auto" w:fill="FFFFFF"/>
          </w:tcPr>
          <w:p w:rsidR="00BE4EC0" w:rsidRPr="00D83F7E" w:rsidRDefault="0057639F" w:rsidP="00577E6C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43, S. 60, S. 64, S. 66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D40004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bearbeiten komplexere Aufgabenstellungen gemeinsam, treffen dabei Verabredungen und setzen eigene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fremde Standpunkte in Beziehung (kooperieren und kommunizieren)</w:t>
            </w:r>
          </w:p>
        </w:tc>
        <w:tc>
          <w:tcPr>
            <w:tcW w:w="3388" w:type="dxa"/>
            <w:shd w:val="clear" w:color="auto" w:fill="FFFFFF"/>
          </w:tcPr>
          <w:p w:rsidR="00BE4EC0" w:rsidRPr="007C23B2" w:rsidRDefault="0057639F" w:rsidP="00577E6C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S. 38, S. 43, S. 60, S. 66, S. 132</w:t>
            </w:r>
            <w:r w:rsidR="00324995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3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133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FFFFFF"/>
          </w:tcPr>
          <w:p w:rsidR="00BE4EC0" w:rsidRPr="003F2665" w:rsidRDefault="00BE4EC0" w:rsidP="00200778">
            <w:pPr>
              <w:pStyle w:val="KeinAbsatzformat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</w:p>
        </w:tc>
        <w:tc>
          <w:tcPr>
            <w:tcW w:w="8200" w:type="dxa"/>
            <w:shd w:val="clear" w:color="auto" w:fill="FFFFFF"/>
          </w:tcPr>
          <w:p w:rsidR="00BE4EC0" w:rsidRPr="008E71E3" w:rsidRDefault="00BE4EC0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E71E3">
              <w:rPr>
                <w:rFonts w:ascii="Arial" w:hAnsi="Arial"/>
                <w:sz w:val="18"/>
                <w:szCs w:val="18"/>
              </w:rPr>
              <w:t>verwenden bei der Darstellung mathematischer Sachverhalte geeignete Fachbegriffe, mathematische</w:t>
            </w:r>
            <w:r w:rsidR="00D40004" w:rsidRPr="008E71E3">
              <w:rPr>
                <w:rFonts w:ascii="Arial" w:hAnsi="Arial"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/>
                <w:sz w:val="18"/>
                <w:szCs w:val="18"/>
              </w:rPr>
              <w:t>Zeichen und Konventionen (Fachsprache verwenden)</w:t>
            </w:r>
          </w:p>
        </w:tc>
        <w:tc>
          <w:tcPr>
            <w:tcW w:w="3388" w:type="dxa"/>
            <w:shd w:val="clear" w:color="auto" w:fill="FFFFFF"/>
          </w:tcPr>
          <w:p w:rsidR="0057639F" w:rsidRPr="007C23B2" w:rsidRDefault="0057639F" w:rsidP="00E525C8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S. 23, S. 29, S. 32, S. 38, S. 43, S. 53, S. 56, S. 59, S. 60, S. 63, S. 66, S. 69</w:t>
            </w:r>
            <w:r w:rsidR="001F1B44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44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77, S. 80, S. 82, S. 93, S. 103, S. 110, S. 130</w:t>
            </w:r>
          </w:p>
        </w:tc>
      </w:tr>
      <w:tr w:rsidR="00BE4EC0" w:rsidRPr="003F2665" w:rsidTr="004E7111">
        <w:tc>
          <w:tcPr>
            <w:tcW w:w="3710" w:type="dxa"/>
            <w:shd w:val="clear" w:color="auto" w:fill="auto"/>
          </w:tcPr>
          <w:p w:rsidR="00BE4EC0" w:rsidRPr="003F2665" w:rsidRDefault="00BE4EC0" w:rsidP="00200778">
            <w:pPr>
              <w:autoSpaceDE w:val="0"/>
              <w:autoSpaceDN w:val="0"/>
              <w:adjustRightInd w:val="0"/>
              <w:rPr>
                <w:rFonts w:ascii="Arial" w:hAnsi="Arial" w:cstheme="minorBidi"/>
                <w:bCs/>
                <w:sz w:val="22"/>
                <w:szCs w:val="22"/>
              </w:rPr>
            </w:pPr>
          </w:p>
        </w:tc>
        <w:tc>
          <w:tcPr>
            <w:tcW w:w="8200" w:type="dxa"/>
            <w:shd w:val="clear" w:color="auto" w:fill="auto"/>
          </w:tcPr>
          <w:p w:rsidR="00BE4EC0" w:rsidRPr="003F2665" w:rsidRDefault="00BE4EC0" w:rsidP="00F40E1B">
            <w:pPr>
              <w:rPr>
                <w:rFonts w:ascii="Arial" w:hAnsi="Arial" w:cstheme="minorBidi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übertragen eine Darstellung in eine andere (zwischen Darstellungen wechseln)</w:t>
            </w:r>
          </w:p>
        </w:tc>
        <w:tc>
          <w:tcPr>
            <w:tcW w:w="3388" w:type="dxa"/>
            <w:shd w:val="clear" w:color="auto" w:fill="auto"/>
          </w:tcPr>
          <w:p w:rsidR="00BE4EC0" w:rsidRDefault="00941F8F" w:rsidP="00E2736F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S. 14, S. 15, S. 30</w:t>
            </w:r>
            <w:r w:rsidR="00335080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7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31</w:t>
            </w:r>
            <w:r w:rsidR="00335080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10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34, S. 35, S. 51</w:t>
            </w:r>
            <w:r w:rsidR="00335080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1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52, S. 54</w:t>
            </w:r>
            <w:r w:rsidR="00335080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6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57, S. 74</w:t>
            </w:r>
            <w:r w:rsidR="00233201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Nr. 2,</w:t>
            </w:r>
            <w:r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 S. 75, S. 76, S. 77</w:t>
            </w:r>
            <w:r w:rsidR="00233201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>, S. 79, Nr. 12</w:t>
            </w:r>
            <w:r w:rsidR="00D63A0C" w:rsidRPr="007C23B2"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  <w:t xml:space="preserve">, S. 80, Nr. 15, S. 81, S. 83, Nr. 24, S. 84, Nr. 26, S. 85 Nr. 29 </w:t>
            </w:r>
          </w:p>
          <w:p w:rsidR="007C23B2" w:rsidRDefault="007C23B2" w:rsidP="00E2736F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</w:p>
          <w:p w:rsidR="007C23B2" w:rsidRDefault="007C23B2" w:rsidP="00E2736F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</w:p>
          <w:p w:rsidR="007C23B2" w:rsidRPr="00D83F7E" w:rsidRDefault="007C23B2" w:rsidP="00E2736F">
            <w:pPr>
              <w:pStyle w:val="KeinAbsatzformat"/>
              <w:rPr>
                <w:rFonts w:ascii="Arial" w:eastAsia="SimSun" w:hAnsi="Arial" w:cstheme="minorBidi"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F738C2" w:rsidRPr="003F2665" w:rsidRDefault="00F738C2" w:rsidP="00DB4CC9">
      <w:pPr>
        <w:rPr>
          <w:rFonts w:ascii="Arial" w:hAnsi="Arial" w:cstheme="minorBidi"/>
          <w:b/>
          <w:bCs/>
          <w:sz w:val="28"/>
        </w:rPr>
      </w:pPr>
    </w:p>
    <w:p w:rsidR="00F738C2" w:rsidRPr="00281625" w:rsidRDefault="00DB4CC9" w:rsidP="0056716F">
      <w:pPr>
        <w:rPr>
          <w:rFonts w:ascii="Arial" w:eastAsia="SimSun" w:hAnsi="Arial"/>
          <w:b/>
          <w:bCs/>
          <w:sz w:val="22"/>
          <w:lang w:eastAsia="zh-CN"/>
        </w:rPr>
      </w:pPr>
      <w:r w:rsidRPr="00281625">
        <w:rPr>
          <w:rFonts w:ascii="Arial" w:eastAsia="SimSun" w:hAnsi="Arial"/>
          <w:b/>
          <w:bCs/>
          <w:sz w:val="22"/>
          <w:lang w:eastAsia="zh-CN"/>
        </w:rPr>
        <w:t xml:space="preserve">2. </w:t>
      </w:r>
      <w:r w:rsidR="00200778" w:rsidRPr="00281625">
        <w:rPr>
          <w:rFonts w:ascii="Arial" w:eastAsia="SimSun" w:hAnsi="Arial"/>
          <w:b/>
          <w:bCs/>
          <w:sz w:val="22"/>
          <w:lang w:eastAsia="zh-CN"/>
        </w:rPr>
        <w:t>Inhaltsbezogene Kompetenzen</w:t>
      </w:r>
    </w:p>
    <w:p w:rsidR="000D03AF" w:rsidRPr="003F2665" w:rsidRDefault="000D03AF" w:rsidP="00F738C2">
      <w:pPr>
        <w:autoSpaceDE w:val="0"/>
        <w:autoSpaceDN w:val="0"/>
        <w:adjustRightInd w:val="0"/>
        <w:rPr>
          <w:rFonts w:ascii="Arial" w:eastAsia="SimSun" w:hAnsi="Arial"/>
          <w:b/>
          <w:bCs/>
          <w:sz w:val="22"/>
          <w:szCs w:val="22"/>
          <w:lang w:eastAsia="zh-CN"/>
        </w:rPr>
      </w:pPr>
    </w:p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8230"/>
        <w:gridCol w:w="3425"/>
      </w:tblGrid>
      <w:tr w:rsidR="003F2665" w:rsidRPr="00D40004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40004" w:rsidRPr="00D40004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In</w:t>
            </w:r>
            <w:r w:rsid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haltsbezogener Kompetenzbereich</w:t>
            </w:r>
          </w:p>
          <w:p w:rsidR="003F2665" w:rsidRPr="00D40004" w:rsidRDefault="00D40004" w:rsidP="00121775">
            <w:pPr>
              <w:rPr>
                <w:rFonts w:ascii="Arial" w:hAnsi="Arial"/>
                <w:sz w:val="22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Zahlen und Operationen</w:t>
            </w: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3F2665" w:rsidRPr="00D40004" w:rsidRDefault="003F2665" w:rsidP="003F2665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3F2665" w:rsidRPr="00D40004" w:rsidRDefault="003F2665" w:rsidP="003F2665">
            <w:pPr>
              <w:rPr>
                <w:rFonts w:ascii="Arial" w:hAnsi="Arial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3F2665" w:rsidRPr="00D40004" w:rsidRDefault="003F2665" w:rsidP="00E2736F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Sei</w:t>
            </w:r>
            <w:r w:rsidR="00D40004">
              <w:rPr>
                <w:rFonts w:ascii="Arial" w:hAnsi="Arial" w:cstheme="minorBidi"/>
                <w:b/>
                <w:sz w:val="22"/>
              </w:rPr>
              <w:t xml:space="preserve">tenbeispiele </w:t>
            </w:r>
            <w:proofErr w:type="spellStart"/>
            <w:r w:rsidR="00E2736F">
              <w:rPr>
                <w:rFonts w:ascii="Arial" w:hAnsi="Arial" w:cstheme="minorBidi"/>
                <w:b/>
                <w:sz w:val="22"/>
              </w:rPr>
              <w:t>Matherad</w:t>
            </w:r>
            <w:proofErr w:type="spellEnd"/>
            <w:r w:rsidRPr="00D40004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171B9F">
              <w:rPr>
                <w:rFonts w:ascii="Arial" w:hAnsi="Arial" w:cstheme="minorBidi"/>
                <w:b/>
                <w:sz w:val="22"/>
              </w:rPr>
              <w:t>2</w:t>
            </w:r>
            <w:r w:rsidR="00E2736F">
              <w:rPr>
                <w:rFonts w:ascii="Arial" w:hAnsi="Arial" w:cstheme="minorBidi"/>
                <w:b/>
                <w:sz w:val="22"/>
              </w:rPr>
              <w:t xml:space="preserve"> Arbeitsbuch</w:t>
            </w:r>
          </w:p>
        </w:tc>
      </w:tr>
      <w:tr w:rsidR="00D40004" w:rsidRPr="003F2665">
        <w:tc>
          <w:tcPr>
            <w:tcW w:w="3643" w:type="dxa"/>
            <w:shd w:val="clear" w:color="auto" w:fill="FFFFFF"/>
          </w:tcPr>
          <w:p w:rsidR="00D40004" w:rsidRPr="003F2665" w:rsidRDefault="00D40004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D40004" w:rsidRPr="003F2665" w:rsidRDefault="00D40004" w:rsidP="003F266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D40004" w:rsidRPr="003F2665" w:rsidRDefault="00D40004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Zahlvorstellungen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stellen Zahlen im Zah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lenraum bis 100 unter Anwendung </w:t>
            </w:r>
            <w:r w:rsidRPr="003F2665">
              <w:rPr>
                <w:rFonts w:ascii="Arial" w:hAnsi="Arial"/>
                <w:sz w:val="18"/>
                <w:szCs w:val="18"/>
              </w:rPr>
              <w:t>der Struktur des Zehnersystems dar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(Prinzip der Bündelung, Stellenwertschreibweise)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941F8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8, S. 9, S. 10, S. 11, S. 12, S. 13, S. 14, S. 15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wechseln zwischen 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verschiedenen Zahldarstellungen </w:t>
            </w:r>
            <w:r w:rsidRPr="003F2665">
              <w:rPr>
                <w:rFonts w:ascii="Arial" w:hAnsi="Arial"/>
                <w:sz w:val="18"/>
                <w:szCs w:val="18"/>
              </w:rPr>
              <w:t>und erläutern Gemeinsamkeiten und Unterschiede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an Beispielen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941F8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8, S. 9, S. 11, S. 12, S. 13, S. 14, S. 15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Strukturen in Zahlda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rstellungen zur Anzahlerfassung </w:t>
            </w:r>
            <w:r w:rsidRPr="003F2665">
              <w:rPr>
                <w:rFonts w:ascii="Arial" w:hAnsi="Arial"/>
                <w:sz w:val="18"/>
                <w:szCs w:val="18"/>
              </w:rPr>
              <w:t>im Zahlenraum bis 100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941F8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9,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11, S. 12, S. 14, S. 25</w:t>
            </w:r>
            <w:r w:rsidR="00890F1A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75, S. 76, S. 77, S. 79, S. 80, S. 81</w:t>
            </w:r>
            <w:r w:rsidR="00635375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orientieren sich im Zahlenraum bis 100 durch Zählen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(in Schritten) sowie durch Ordnen und Vergleichen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Zahlen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941F8F" w:rsidP="0032710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16, S. 17, S. 21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3F266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entdecken und b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eschreiben Beziehungen zwischen </w:t>
            </w:r>
            <w:r w:rsidRPr="003F2665">
              <w:rPr>
                <w:rFonts w:ascii="Arial" w:hAnsi="Arial"/>
                <w:sz w:val="18"/>
                <w:szCs w:val="18"/>
              </w:rPr>
              <w:t>Zahlen (z. B. ist Vorgänger/</w:t>
            </w:r>
          </w:p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Nachfolger v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on, ist die Hälfte/das Doppelte </w:t>
            </w:r>
            <w:r w:rsidRPr="003F2665">
              <w:rPr>
                <w:rFonts w:ascii="Arial" w:hAnsi="Arial"/>
                <w:sz w:val="18"/>
                <w:szCs w:val="18"/>
              </w:rPr>
              <w:t>von, ist um 3 größer)</w:t>
            </w:r>
            <w:r w:rsidR="004840F1" w:rsidRPr="003F2665">
              <w:rPr>
                <w:rFonts w:ascii="Arial" w:hAnsi="Arial"/>
                <w:sz w:val="18"/>
                <w:szCs w:val="18"/>
              </w:rPr>
              <w:t xml:space="preserve"> mit eigenen Worten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941F8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18, S. 20, S. 24, S. 93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D83F7E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Operationsvorstellungen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4840F1" w:rsidP="00F206A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ordnen Grundsituationen wie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 xml:space="preserve">z. B. dem </w:t>
            </w:r>
            <w:proofErr w:type="spellStart"/>
            <w:r w:rsidR="003F2665" w:rsidRPr="003F2665">
              <w:rPr>
                <w:rFonts w:ascii="Arial" w:hAnsi="Arial"/>
                <w:sz w:val="18"/>
                <w:szCs w:val="18"/>
              </w:rPr>
              <w:t>Hinzufügen</w:t>
            </w:r>
            <w:proofErr w:type="spellEnd"/>
            <w:r w:rsidR="003F2665" w:rsidRPr="003F2665">
              <w:rPr>
                <w:rFonts w:ascii="Arial" w:hAnsi="Arial"/>
                <w:sz w:val="18"/>
                <w:szCs w:val="18"/>
              </w:rPr>
              <w:t xml:space="preserve"> und Vereinigen</w:t>
            </w:r>
            <w:r>
              <w:rPr>
                <w:rFonts w:ascii="Arial" w:hAnsi="Arial"/>
                <w:sz w:val="18"/>
                <w:szCs w:val="18"/>
              </w:rPr>
              <w:t xml:space="preserve"> Plusaufgaben sowie z.B.</w:t>
            </w:r>
            <w:r w:rsidR="00F206A5">
              <w:rPr>
                <w:rFonts w:ascii="Arial" w:hAnsi="Arial"/>
                <w:sz w:val="18"/>
                <w:szCs w:val="18"/>
              </w:rPr>
              <w:t xml:space="preserve"> dem Wegnehmen und Abtrennen Minus- bzw. Ergänzungsaufgaben zu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941F8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27, S. 28, S. 51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F206A5" w:rsidP="00F206A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ordnen Grundsituationen wie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 xml:space="preserve">z.B. dem wiederholten </w:t>
            </w:r>
            <w:proofErr w:type="spellStart"/>
            <w:r w:rsidR="003F2665" w:rsidRPr="003F2665">
              <w:rPr>
                <w:rFonts w:ascii="Arial" w:hAnsi="Arial"/>
                <w:sz w:val="18"/>
                <w:szCs w:val="18"/>
              </w:rPr>
              <w:t>Hinzufügen</w:t>
            </w:r>
            <w:proofErr w:type="spellEnd"/>
            <w:r w:rsidR="003F2665" w:rsidRPr="003F266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gleicher Anzahlen</w:t>
            </w:r>
            <w:r w:rsidR="003D33E8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Malaufgaben sowie z.</w:t>
            </w:r>
            <w:r w:rsidR="009A445F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. dem wiederholten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Wegnehmen </w:t>
            </w:r>
            <w:r>
              <w:rPr>
                <w:rFonts w:ascii="Arial" w:hAnsi="Arial"/>
                <w:sz w:val="18"/>
                <w:szCs w:val="18"/>
              </w:rPr>
              <w:t>Ver- bzw. Aufteilaufgaben zu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941F8F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74, S. </w:t>
            </w:r>
            <w:r w:rsidR="0057344C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75, S. 76, S. 79, S. 101, S. 102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wechseln zwischen verschiedenen Darstellungsformen von Operationen (mit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Material, bildlich, symbolisch </w:t>
            </w:r>
            <w:r w:rsidRPr="003F2665">
              <w:rPr>
                <w:rFonts w:ascii="Arial" w:hAnsi="Arial"/>
                <w:sz w:val="18"/>
                <w:szCs w:val="18"/>
              </w:rPr>
              <w:t>und sprachlich) hin und her</w:t>
            </w:r>
          </w:p>
        </w:tc>
        <w:tc>
          <w:tcPr>
            <w:tcW w:w="3425" w:type="dxa"/>
            <w:shd w:val="clear" w:color="auto" w:fill="FFFFFF"/>
          </w:tcPr>
          <w:p w:rsidR="003F2665" w:rsidRPr="00D83F7E" w:rsidRDefault="0057344C" w:rsidP="00EC7E0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27, S. 30, S. 31, S. 34, S. 35, S. 36, S. 41, S. 48, S. 51, S. 52, S. 54, S. 57, S. 58, S. 64, S. 74, S. 75, S. 76, S. 77. S. 79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entdecken, nutzen und beschreiben Operationseigenschaften (z. B. Umkehrbarkeit) und Rechengesetze an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Beispielen (Kommutativgesetz, Assoziativgesetz, Distributivgesetz usw.)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57344C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71, S. 80, S. 103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455E9B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95A6B">
              <w:rPr>
                <w:rFonts w:ascii="Arial" w:hAnsi="Arial"/>
                <w:sz w:val="18"/>
                <w:szCs w:val="18"/>
              </w:rPr>
              <w:t>verwenden Fachbegr</w:t>
            </w:r>
            <w:r w:rsidR="00D40004" w:rsidRPr="00E95A6B">
              <w:rPr>
                <w:rFonts w:ascii="Arial" w:hAnsi="Arial"/>
                <w:sz w:val="18"/>
                <w:szCs w:val="18"/>
              </w:rPr>
              <w:t xml:space="preserve">iffe richtig (plus, minus, mal, </w:t>
            </w:r>
            <w:r w:rsidRPr="00E95A6B">
              <w:rPr>
                <w:rFonts w:ascii="Arial" w:hAnsi="Arial"/>
                <w:sz w:val="18"/>
                <w:szCs w:val="18"/>
              </w:rPr>
              <w:t>geteilt)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57344C" w:rsidP="001065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27, S. 29, S. 32, S. 34, S. 36, S. 38, S. 41, S. 43, S. 51, S. 57, S. 58, S. 59, S. 60, S. 64, S. 66, S. 74, S. 75, S. 77, S. 80, S. 100, 101, S. 103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Schnelles Kopfrechnen</w:t>
            </w:r>
          </w:p>
        </w:tc>
        <w:tc>
          <w:tcPr>
            <w:tcW w:w="8230" w:type="dxa"/>
            <w:shd w:val="clear" w:color="auto" w:fill="FFFFFF"/>
          </w:tcPr>
          <w:p w:rsidR="003F2665" w:rsidRPr="003F2665" w:rsidRDefault="00D4000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verfü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gen über Kenntnisse und Fertigkeiten beim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schnellen Kopfrechnen im Zahlenraum bis 100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F2665" w:rsidRPr="003F2665">
              <w:rPr>
                <w:rFonts w:ascii="Arial" w:hAnsi="Arial"/>
                <w:sz w:val="18"/>
                <w:szCs w:val="18"/>
              </w:rPr>
              <w:t>(z. B. erfassen schnell strukturierte Anzahlen, ergänzen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auf Stufenzahlen, rechnen mit Zehnerzahlen,</w:t>
            </w:r>
            <w:r>
              <w:rPr>
                <w:rFonts w:ascii="Arial" w:hAnsi="Arial"/>
                <w:sz w:val="18"/>
                <w:szCs w:val="18"/>
              </w:rPr>
              <w:t xml:space="preserve"> zählen vorwärts und rückwä</w:t>
            </w:r>
            <w:r w:rsidRPr="003F2665">
              <w:rPr>
                <w:rFonts w:ascii="Arial" w:hAnsi="Arial"/>
                <w:sz w:val="18"/>
                <w:szCs w:val="18"/>
              </w:rPr>
              <w:t>rts in Schritten,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verdoppeln und halbieren)</w:t>
            </w:r>
          </w:p>
        </w:tc>
        <w:tc>
          <w:tcPr>
            <w:tcW w:w="3425" w:type="dxa"/>
            <w:shd w:val="clear" w:color="auto" w:fill="FFFFFF"/>
          </w:tcPr>
          <w:p w:rsidR="0057344C" w:rsidRPr="0057344C" w:rsidRDefault="0057344C" w:rsidP="00C044E6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theme="minorBidi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17, S. 27, S. 29, S. 31, S. 37, S. 38, S. 39, S. 44, S. 45, S. 46, S. 47, S. 48, S. 49, S. 51, S. 53, S. 55, S. 59, S. 60, S. 69</w:t>
            </w:r>
          </w:p>
        </w:tc>
      </w:tr>
      <w:tr w:rsidR="003F2665" w:rsidRPr="003F2665">
        <w:trPr>
          <w:trHeight w:val="90"/>
        </w:trPr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Zahle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nsätze des kleinen Einspluseins </w:t>
            </w:r>
            <w:r w:rsidRPr="003F2665">
              <w:rPr>
                <w:rFonts w:ascii="Arial" w:hAnsi="Arial"/>
                <w:sz w:val="18"/>
                <w:szCs w:val="18"/>
              </w:rPr>
              <w:t>automatisiert wieder und leiten deren Umkehrungen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sicher ab</w:t>
            </w:r>
          </w:p>
        </w:tc>
        <w:tc>
          <w:tcPr>
            <w:tcW w:w="3425" w:type="dxa"/>
            <w:shd w:val="clear" w:color="auto" w:fill="FFFFFF"/>
          </w:tcPr>
          <w:p w:rsidR="003F2665" w:rsidRDefault="0057344C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Inhalt Klasse 1 </w:t>
            </w:r>
          </w:p>
          <w:p w:rsidR="0057344C" w:rsidRPr="00043481" w:rsidRDefault="0057344C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4, S. 5, S. 6, S. 31, S. 54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Ke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rnaufgaben und einzelne weitere </w:t>
            </w:r>
            <w:r w:rsidRPr="003F2665">
              <w:rPr>
                <w:rFonts w:ascii="Arial" w:hAnsi="Arial"/>
                <w:sz w:val="18"/>
                <w:szCs w:val="18"/>
              </w:rPr>
              <w:t>Aufgaben des kleinen Einmaleins automatisiert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wieder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57344C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84, S. 85, S. 86, S. 87, S. 88, S. 89, 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lastRenderedPageBreak/>
              <w:t>S. 90, S. 91, S. 92, S. 93, S. 96, S. 97, S. 98, S. 99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7823B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Zahlenrechnen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lösen Additio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ns- und Subtraktionsaufgaben im </w:t>
            </w:r>
            <w:r w:rsidRPr="003F2665">
              <w:rPr>
                <w:rFonts w:ascii="Arial" w:hAnsi="Arial"/>
                <w:sz w:val="18"/>
                <w:szCs w:val="18"/>
              </w:rPr>
              <w:t>Zahlenraum bis 100 unter Ausnutzung von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Rechengesetzen und Zerlegungsstrategien mündlich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oder halbschriftlich (auch unter Verwendung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von Zwischenformen)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8A32DE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34, S. 35, </w:t>
            </w:r>
            <w:r w:rsidR="00B57864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36, S. 37, S. 38,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39,</w:t>
            </w:r>
            <w:r w:rsidR="00B57864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S. 40,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41, S. 42, S. 43, S. 44, S. 48, S. 49, S. 57, S. 58, S. 64, S. 64, S. 66, S. 68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Zahlbe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ziehungen (z. B. Nachbarzahlen) </w:t>
            </w:r>
            <w:r w:rsidRPr="003F2665">
              <w:rPr>
                <w:rFonts w:ascii="Arial" w:hAnsi="Arial"/>
                <w:sz w:val="18"/>
                <w:szCs w:val="18"/>
              </w:rPr>
              <w:t xml:space="preserve">und Rechengesetze (z. B. Kommutativgesetz) </w:t>
            </w:r>
            <w:proofErr w:type="spellStart"/>
            <w:r w:rsidRPr="003F2665">
              <w:rPr>
                <w:rFonts w:ascii="Arial" w:hAnsi="Arial"/>
                <w:sz w:val="18"/>
                <w:szCs w:val="18"/>
              </w:rPr>
              <w:t>für</w:t>
            </w:r>
            <w:proofErr w:type="spellEnd"/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vorteilhaftes Rechnen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8A32DE" w:rsidP="00594A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32</w:t>
            </w:r>
            <w:r w:rsidR="00B57864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12,14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, S. 37, S. 39, S. 44, S. 45, S. 59, S. </w:t>
            </w:r>
            <w:r w:rsidR="00EE0FCA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60, S. 61</w:t>
            </w:r>
          </w:p>
        </w:tc>
      </w:tr>
      <w:tr w:rsidR="003F2665" w:rsidRPr="003F2665" w:rsidTr="00594A3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beschreiben 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(eigene) Rechenwege für andere </w:t>
            </w:r>
            <w:r w:rsidRPr="003F2665">
              <w:rPr>
                <w:rFonts w:ascii="Arial" w:hAnsi="Arial"/>
                <w:sz w:val="18"/>
                <w:szCs w:val="18"/>
              </w:rPr>
              <w:t>nachvollziehbar mündlich oder in schriftlicher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Form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E525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S. 36, S. 39, S. 41, S. 43, S. 58, S. 60, S. 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64,</w:t>
            </w:r>
            <w:r w:rsidR="00B57864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S. 65,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66</w:t>
            </w:r>
          </w:p>
        </w:tc>
      </w:tr>
    </w:tbl>
    <w:p w:rsidR="004E7111" w:rsidRDefault="004E7111"/>
    <w:tbl>
      <w:tblPr>
        <w:tblW w:w="15298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8230"/>
        <w:gridCol w:w="3425"/>
      </w:tblGrid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Überschlagendes 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3F2665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die ungefäh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re Größenordnung der Ergebnisse </w:t>
            </w:r>
            <w:r w:rsidRPr="003F2665">
              <w:rPr>
                <w:rFonts w:ascii="Arial" w:hAnsi="Arial"/>
                <w:sz w:val="18"/>
                <w:szCs w:val="18"/>
              </w:rPr>
              <w:t>von Aufgaben im Zahlenraum bis 100 an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EE0FCA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. 7, S. 46</w:t>
            </w:r>
            <w:r w:rsidR="00687DD9"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 xml:space="preserve"> Nr. 48</w:t>
            </w:r>
            <w:r w:rsidRPr="007C23B2"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, S. 61</w:t>
            </w:r>
          </w:p>
        </w:tc>
      </w:tr>
      <w:tr w:rsidR="0056716F" w:rsidRPr="003F2665">
        <w:tc>
          <w:tcPr>
            <w:tcW w:w="3643" w:type="dxa"/>
            <w:shd w:val="clear" w:color="auto" w:fill="FFFFFF"/>
          </w:tcPr>
          <w:p w:rsidR="0056716F" w:rsidRPr="003F2665" w:rsidRDefault="0056716F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56716F" w:rsidRPr="003F2665" w:rsidRDefault="0056716F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56716F" w:rsidRPr="00043481" w:rsidRDefault="0056716F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Flexibles Rechnen</w:t>
            </w:r>
          </w:p>
        </w:tc>
        <w:tc>
          <w:tcPr>
            <w:tcW w:w="8230" w:type="dxa"/>
            <w:shd w:val="clear" w:color="auto" w:fill="FFFFFF"/>
          </w:tcPr>
          <w:p w:rsidR="003F2665" w:rsidRPr="00D40004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aufgabenbezoge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n oder nach eigenen Präferenzen </w:t>
            </w:r>
            <w:r w:rsidRPr="003F2665">
              <w:rPr>
                <w:rFonts w:ascii="Arial" w:hAnsi="Arial"/>
                <w:sz w:val="18"/>
                <w:szCs w:val="18"/>
              </w:rPr>
              <w:t>eine Strategie des Zahlenrechnens (z. B.</w:t>
            </w:r>
            <w:r w:rsidR="00D40004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stellenweise, schrittweise, Hilfsaufgabe)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36, S. 38, S. 41, S. 43, S. 58, S. 60, S. 64, S. 65, S. 66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F" w:rsidRPr="00D40004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D40004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 xml:space="preserve">Inhaltsbezogener Kompetenzbereich </w:t>
            </w:r>
          </w:p>
          <w:p w:rsidR="0056716F" w:rsidRPr="00D40004" w:rsidRDefault="00D40004" w:rsidP="00121775">
            <w:pPr>
              <w:rPr>
                <w:rFonts w:ascii="Arial" w:hAnsi="Arial"/>
                <w:sz w:val="22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D40004">
              <w:rPr>
                <w:rFonts w:ascii="Arial" w:eastAsia="SimSun" w:hAnsi="Arial"/>
                <w:b/>
                <w:bCs/>
                <w:sz w:val="22"/>
                <w:lang w:eastAsia="zh-CN"/>
              </w:rPr>
              <w:t>Raum und Form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D40004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D40004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D40004" w:rsidRDefault="0056716F" w:rsidP="003F2665">
            <w:pPr>
              <w:rPr>
                <w:rFonts w:ascii="Arial" w:hAnsi="Arial"/>
                <w:sz w:val="18"/>
              </w:rPr>
            </w:pPr>
            <w:r w:rsidRPr="00D40004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E2736F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proofErr w:type="spellStart"/>
            <w:r w:rsidR="00E2736F">
              <w:rPr>
                <w:rFonts w:ascii="Arial" w:hAnsi="Arial" w:cstheme="minorBidi"/>
                <w:b/>
                <w:sz w:val="22"/>
              </w:rPr>
              <w:t>Matherad</w:t>
            </w:r>
            <w:proofErr w:type="spellEnd"/>
            <w:r w:rsidR="0056716F" w:rsidRPr="00D40004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171B9F">
              <w:rPr>
                <w:rFonts w:ascii="Arial" w:hAnsi="Arial" w:cstheme="minorBidi"/>
                <w:b/>
                <w:sz w:val="22"/>
              </w:rPr>
              <w:t>2</w:t>
            </w:r>
            <w:r w:rsidR="00E2736F">
              <w:rPr>
                <w:rFonts w:ascii="Arial" w:hAnsi="Arial" w:cstheme="minorBidi"/>
                <w:b/>
                <w:sz w:val="22"/>
              </w:rPr>
              <w:t xml:space="preserve"> Arbeitsbuch</w:t>
            </w:r>
          </w:p>
        </w:tc>
      </w:tr>
      <w:tr w:rsidR="00D40004" w:rsidRPr="003F2665">
        <w:tc>
          <w:tcPr>
            <w:tcW w:w="3643" w:type="dxa"/>
            <w:shd w:val="clear" w:color="auto" w:fill="FFFFFF"/>
          </w:tcPr>
          <w:p w:rsidR="00D40004" w:rsidRPr="003F2665" w:rsidRDefault="00D40004" w:rsidP="00F738C2">
            <w:pPr>
              <w:pStyle w:val="KeinAbsatzforma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D40004" w:rsidRPr="003F2665" w:rsidRDefault="00D40004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D40004" w:rsidRPr="00043481" w:rsidRDefault="00D40004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Raumorientierung und Raumvorstellung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fahren Linien m</w:t>
            </w:r>
            <w:r w:rsidR="00D40004" w:rsidRPr="00372DE9">
              <w:rPr>
                <w:rFonts w:ascii="Arial" w:hAnsi="Arial"/>
                <w:sz w:val="18"/>
                <w:szCs w:val="18"/>
              </w:rPr>
              <w:t>it einem Stift nach (Auge-Hand-</w:t>
            </w:r>
            <w:r w:rsidRPr="00372DE9">
              <w:rPr>
                <w:rFonts w:ascii="Arial" w:hAnsi="Arial"/>
                <w:sz w:val="18"/>
                <w:szCs w:val="18"/>
              </w:rPr>
              <w:t>Koordination), benennen sich überschneidende Figuren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(Figur-Grund-Diskriminierung) und identifizieren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Formen (Wahrnehmungskonstanz)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 Klasse 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orientieren sic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h nach mündlicher Anweisung im </w:t>
            </w:r>
            <w:r w:rsidRPr="00372DE9">
              <w:rPr>
                <w:rFonts w:ascii="Arial" w:hAnsi="Arial"/>
                <w:sz w:val="18"/>
                <w:szCs w:val="18"/>
              </w:rPr>
              <w:t>Raum (z. B. zwei Schritte nach rechts)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 Klasse 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beschreiben We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ge und Lagebeziehungen zwischen </w:t>
            </w:r>
            <w:r w:rsidRPr="00372DE9">
              <w:rPr>
                <w:rFonts w:ascii="Arial" w:hAnsi="Arial"/>
                <w:sz w:val="18"/>
                <w:szCs w:val="18"/>
              </w:rPr>
              <w:t>konkreten oder bildlich dargestellten Gegenständen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 Klasse 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Ebene Figuren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untersuchen die geom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etrischen Grundformen Rechteck, </w:t>
            </w:r>
            <w:r w:rsidRPr="00372DE9">
              <w:rPr>
                <w:rFonts w:ascii="Arial" w:hAnsi="Arial"/>
                <w:sz w:val="18"/>
                <w:szCs w:val="17"/>
              </w:rPr>
              <w:t>Quadrat, Dreieck und Kreis, benennen sie und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verwenden Fachbegriffe wie „Seite“ und „Ecke“ zu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deren Beschreibung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108</w:t>
            </w:r>
            <w:r w:rsidR="0089452F" w:rsidRPr="007C23B2">
              <w:rPr>
                <w:rFonts w:ascii="Arial" w:hAnsi="Arial"/>
                <w:sz w:val="18"/>
                <w:szCs w:val="18"/>
              </w:rPr>
              <w:t>, S. 110</w:t>
            </w:r>
            <w:r w:rsidR="00E261A3" w:rsidRPr="007C23B2">
              <w:rPr>
                <w:rFonts w:ascii="Arial" w:hAnsi="Arial"/>
                <w:sz w:val="18"/>
                <w:szCs w:val="18"/>
              </w:rPr>
              <w:t xml:space="preserve"> Nr. 10</w:t>
            </w:r>
            <w:r w:rsidR="00477703" w:rsidRPr="007C23B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stellen ebene Fig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uren her durch Legen, Nach- und </w:t>
            </w:r>
            <w:r w:rsidRPr="00372DE9">
              <w:rPr>
                <w:rFonts w:ascii="Arial" w:hAnsi="Arial"/>
                <w:sz w:val="18"/>
                <w:szCs w:val="17"/>
              </w:rPr>
              <w:t>Auslegen, Zerlegen und Zusammensetzen (z. B.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Tangram), Fortsetzen, Vervollständigen, Umformen,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Falten, Ausschneiden, Spannen auf dem Geobrett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108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Körper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erkennen und be</w:t>
            </w:r>
            <w:r w:rsidR="00D40004" w:rsidRPr="00372DE9">
              <w:rPr>
                <w:rFonts w:ascii="Arial" w:hAnsi="Arial"/>
                <w:sz w:val="18"/>
                <w:szCs w:val="17"/>
              </w:rPr>
              <w:t>nennen die geometrischen Körper Wü</w:t>
            </w:r>
            <w:r w:rsidRPr="00372DE9">
              <w:rPr>
                <w:rFonts w:ascii="Arial" w:hAnsi="Arial"/>
                <w:sz w:val="18"/>
                <w:szCs w:val="17"/>
              </w:rPr>
              <w:t>rfel, Quader und Kugel (auch in der Umwelt) und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sortieren sie nach Eigenschaften</w:t>
            </w:r>
          </w:p>
        </w:tc>
        <w:tc>
          <w:tcPr>
            <w:tcW w:w="3425" w:type="dxa"/>
            <w:shd w:val="clear" w:color="auto" w:fill="FFFFFF"/>
          </w:tcPr>
          <w:p w:rsidR="003F2665" w:rsidRPr="0012203B" w:rsidRDefault="00EE0FCA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S. 109, S. 110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stellen Körper (Vollmodelle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) sowie einfache Würfelgebäude </w:t>
            </w:r>
            <w:r w:rsidRPr="00372DE9">
              <w:rPr>
                <w:rFonts w:ascii="Arial" w:hAnsi="Arial"/>
                <w:sz w:val="18"/>
                <w:szCs w:val="17"/>
              </w:rPr>
              <w:t>her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S. 110, </w:t>
            </w:r>
            <w:r>
              <w:rPr>
                <w:rFonts w:ascii="Arial" w:eastAsia="SimSun" w:hAnsi="Arial" w:cstheme="minorBidi"/>
                <w:sz w:val="18"/>
                <w:szCs w:val="18"/>
                <w:lang w:eastAsia="zh-CN"/>
              </w:rPr>
              <w:t>S. 111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Symmetrie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überprüfen einfache eb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ene Figuren auf Achsensymmetrie </w:t>
            </w:r>
            <w:r w:rsidRPr="00372DE9">
              <w:rPr>
                <w:rFonts w:ascii="Arial" w:hAnsi="Arial"/>
                <w:sz w:val="18"/>
                <w:szCs w:val="17"/>
              </w:rPr>
              <w:t>(z. B. durch Klappen, Durchstechen, Spiegeln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7"/>
              </w:rPr>
              <w:t>mit dem Spiegel)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Inhalt Klasse 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7"/>
              </w:rPr>
            </w:pPr>
            <w:r w:rsidRPr="00372DE9">
              <w:rPr>
                <w:rFonts w:ascii="Arial" w:hAnsi="Arial"/>
                <w:sz w:val="18"/>
                <w:szCs w:val="17"/>
              </w:rPr>
              <w:t>erzeugen achsensy</w:t>
            </w:r>
            <w:r w:rsidR="00D40004" w:rsidRPr="00372DE9">
              <w:rPr>
                <w:rFonts w:ascii="Arial" w:hAnsi="Arial"/>
                <w:sz w:val="18"/>
                <w:szCs w:val="17"/>
              </w:rPr>
              <w:t xml:space="preserve">mmetrische Figuren mit ein oder </w:t>
            </w:r>
            <w:r w:rsidRPr="00372DE9">
              <w:rPr>
                <w:rFonts w:ascii="Arial" w:hAnsi="Arial"/>
                <w:sz w:val="18"/>
                <w:szCs w:val="17"/>
              </w:rPr>
              <w:t xml:space="preserve">zwei Symmetrieachsen (z. B. Klecks-, Loch-, </w:t>
            </w:r>
            <w:r w:rsidRPr="00372DE9">
              <w:rPr>
                <w:rFonts w:ascii="Arial" w:hAnsi="Arial"/>
                <w:sz w:val="18"/>
                <w:szCs w:val="17"/>
              </w:rPr>
              <w:lastRenderedPageBreak/>
              <w:t>Spiegelbilder)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Inhalt Klasse 1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72DE9" w:rsidRDefault="003F2665" w:rsidP="00E91DA0">
            <w:pPr>
              <w:rPr>
                <w:rFonts w:ascii="Arial" w:hAnsi="Arial"/>
                <w:sz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043481" w:rsidRDefault="003F2665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56716F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Zeichnen</w:t>
            </w:r>
          </w:p>
        </w:tc>
        <w:tc>
          <w:tcPr>
            <w:tcW w:w="8230" w:type="dxa"/>
            <w:shd w:val="clear" w:color="auto" w:fill="FFFFFF"/>
          </w:tcPr>
          <w:p w:rsidR="003F2665" w:rsidRPr="00372DE9" w:rsidRDefault="0056716F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72DE9">
              <w:rPr>
                <w:rFonts w:ascii="Arial" w:hAnsi="Arial"/>
                <w:sz w:val="18"/>
                <w:szCs w:val="18"/>
              </w:rPr>
              <w:t>zeichnen Linie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n, ebene Figuren und Muster aus </w:t>
            </w:r>
            <w:r w:rsidRPr="00372DE9">
              <w:rPr>
                <w:rFonts w:ascii="Arial" w:hAnsi="Arial"/>
                <w:sz w:val="18"/>
                <w:szCs w:val="18"/>
              </w:rPr>
              <w:t>freier Hand und mit Hilfsmitteln wie Lineal, Schablone,</w:t>
            </w:r>
            <w:r w:rsidR="00D40004" w:rsidRPr="00372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372DE9">
              <w:rPr>
                <w:rFonts w:ascii="Arial" w:hAnsi="Arial"/>
                <w:sz w:val="18"/>
                <w:szCs w:val="18"/>
              </w:rPr>
              <w:t>Gitterpapier</w:t>
            </w:r>
          </w:p>
        </w:tc>
        <w:tc>
          <w:tcPr>
            <w:tcW w:w="3425" w:type="dxa"/>
            <w:shd w:val="clear" w:color="auto" w:fill="FFFFFF"/>
          </w:tcPr>
          <w:p w:rsidR="003F2665" w:rsidRPr="00043481" w:rsidRDefault="00EE0FCA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S. 120 und Inhalt Klasse 1</w:t>
            </w:r>
          </w:p>
        </w:tc>
      </w:tr>
      <w:tr w:rsidR="00FD2D34" w:rsidRPr="003F2665">
        <w:tc>
          <w:tcPr>
            <w:tcW w:w="3643" w:type="dxa"/>
            <w:shd w:val="clear" w:color="auto" w:fill="FFFFFF"/>
          </w:tcPr>
          <w:p w:rsidR="00FD2D34" w:rsidRPr="003F2665" w:rsidRDefault="00FD2D34" w:rsidP="00200778">
            <w:pPr>
              <w:pStyle w:val="KeinAbsatzforma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FD2D34" w:rsidRPr="00372DE9" w:rsidRDefault="00FD2D34" w:rsidP="00D400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FD2D34" w:rsidRPr="00FD2D34" w:rsidRDefault="00FD2D34" w:rsidP="0004348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F" w:rsidRPr="00775E86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775E86" w:rsidRDefault="00455E9B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>
              <w:br w:type="page"/>
            </w:r>
            <w:r w:rsidR="0056716F"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 xml:space="preserve">Inhaltsbezogener Kompetenzbereich </w:t>
            </w:r>
          </w:p>
          <w:p w:rsidR="0056716F" w:rsidRPr="00775E86" w:rsidRDefault="00775E86" w:rsidP="00121775">
            <w:pPr>
              <w:rPr>
                <w:rFonts w:ascii="Arial" w:hAnsi="Arial"/>
                <w:sz w:val="22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>Größen und Messen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775E86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775E86" w:rsidRDefault="0056716F" w:rsidP="003F2665">
            <w:pPr>
              <w:rPr>
                <w:rFonts w:ascii="Arial" w:hAnsi="Arial"/>
                <w:sz w:val="18"/>
              </w:rPr>
            </w:pPr>
            <w:r w:rsidRPr="00775E86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E2736F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proofErr w:type="spellStart"/>
            <w:r w:rsidR="00E2736F">
              <w:rPr>
                <w:rFonts w:ascii="Arial" w:hAnsi="Arial" w:cstheme="minorBidi"/>
                <w:b/>
                <w:sz w:val="22"/>
              </w:rPr>
              <w:t>Matherad</w:t>
            </w:r>
            <w:proofErr w:type="spellEnd"/>
            <w:r w:rsidR="0056716F" w:rsidRPr="00775E86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171B9F">
              <w:rPr>
                <w:rFonts w:ascii="Arial" w:hAnsi="Arial" w:cstheme="minorBidi"/>
                <w:b/>
                <w:sz w:val="22"/>
              </w:rPr>
              <w:t>2</w:t>
            </w:r>
            <w:r w:rsidR="00E2736F">
              <w:rPr>
                <w:rFonts w:ascii="Arial" w:hAnsi="Arial" w:cstheme="minorBidi"/>
                <w:b/>
                <w:sz w:val="22"/>
              </w:rPr>
              <w:t xml:space="preserve"> Arbeitsbuch</w:t>
            </w:r>
          </w:p>
        </w:tc>
      </w:tr>
      <w:tr w:rsidR="00775E86" w:rsidRPr="003F2665">
        <w:tc>
          <w:tcPr>
            <w:tcW w:w="3643" w:type="dxa"/>
            <w:shd w:val="clear" w:color="auto" w:fill="FFFFFF"/>
          </w:tcPr>
          <w:p w:rsidR="00775E86" w:rsidRPr="003F2665" w:rsidRDefault="00775E86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775E86" w:rsidRPr="003F2665" w:rsidRDefault="00775E86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775E86" w:rsidRPr="003F2665" w:rsidRDefault="00775E86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Größenvorstellungen und Umgang mit Größen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 xml:space="preserve">messen Längen mit 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Messgeräten (Lineal, Zollstock) </w:t>
            </w:r>
            <w:r w:rsidRPr="003F2665">
              <w:rPr>
                <w:rFonts w:ascii="Arial" w:hAnsi="Arial"/>
                <w:sz w:val="18"/>
                <w:szCs w:val="18"/>
              </w:rPr>
              <w:t>sachlich angemessen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120</w:t>
            </w:r>
            <w:r w:rsidR="00923036" w:rsidRPr="007C23B2">
              <w:rPr>
                <w:rFonts w:ascii="Arial" w:hAnsi="Arial"/>
                <w:sz w:val="18"/>
                <w:szCs w:val="18"/>
              </w:rPr>
              <w:t xml:space="preserve"> Nr. 2</w:t>
            </w:r>
            <w:r w:rsidRPr="007C23B2">
              <w:rPr>
                <w:rFonts w:ascii="Arial" w:hAnsi="Arial"/>
                <w:sz w:val="18"/>
                <w:szCs w:val="18"/>
              </w:rPr>
              <w:t>, S. 121, S. 122</w:t>
            </w:r>
            <w:r w:rsidR="00923036" w:rsidRPr="007C23B2">
              <w:rPr>
                <w:rFonts w:ascii="Arial" w:hAnsi="Arial"/>
                <w:sz w:val="18"/>
                <w:szCs w:val="18"/>
              </w:rPr>
              <w:t xml:space="preserve"> Nr. 7, 9</w:t>
            </w:r>
            <w:r w:rsidRPr="007C23B2">
              <w:rPr>
                <w:rFonts w:ascii="Arial" w:hAnsi="Arial"/>
                <w:sz w:val="18"/>
                <w:szCs w:val="18"/>
              </w:rPr>
              <w:t>, S. 123</w:t>
            </w:r>
            <w:r w:rsidR="00923036" w:rsidRPr="007C23B2">
              <w:rPr>
                <w:rFonts w:ascii="Arial" w:hAnsi="Arial"/>
                <w:sz w:val="18"/>
                <w:szCs w:val="18"/>
              </w:rPr>
              <w:t xml:space="preserve"> Nr. 13 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vergleichen und ordnen Längen, Zeitspannen und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Geldbeträge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AE03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112, S. 119, S. 122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F206A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geben Abmessu</w:t>
            </w:r>
            <w:r w:rsidR="00775E86">
              <w:rPr>
                <w:rFonts w:ascii="Arial" w:hAnsi="Arial"/>
                <w:sz w:val="18"/>
                <w:szCs w:val="18"/>
              </w:rPr>
              <w:t>ngen von vertrauten Objekten</w:t>
            </w:r>
            <w:r w:rsidR="00F206A5">
              <w:rPr>
                <w:rFonts w:ascii="Arial" w:hAnsi="Arial"/>
                <w:sz w:val="18"/>
                <w:szCs w:val="18"/>
              </w:rPr>
              <w:t xml:space="preserve"> </w:t>
            </w:r>
            <w:r w:rsidR="00F206A5" w:rsidRPr="003F2665">
              <w:rPr>
                <w:rFonts w:ascii="Arial" w:hAnsi="Arial"/>
                <w:sz w:val="18"/>
                <w:szCs w:val="18"/>
              </w:rPr>
              <w:t xml:space="preserve">(z. B. Höhe einer </w:t>
            </w:r>
            <w:proofErr w:type="spellStart"/>
            <w:r w:rsidR="00F206A5" w:rsidRPr="003F2665">
              <w:rPr>
                <w:rFonts w:ascii="Arial" w:hAnsi="Arial"/>
                <w:sz w:val="18"/>
                <w:szCs w:val="18"/>
              </w:rPr>
              <w:t>Tür</w:t>
            </w:r>
            <w:proofErr w:type="spellEnd"/>
            <w:r w:rsidR="00F206A5" w:rsidRPr="003F2665">
              <w:rPr>
                <w:rFonts w:ascii="Arial" w:hAnsi="Arial"/>
                <w:sz w:val="18"/>
                <w:szCs w:val="18"/>
              </w:rPr>
              <w:t>: 2 m)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an </w:t>
            </w:r>
            <w:r w:rsidRPr="003F2665">
              <w:rPr>
                <w:rFonts w:ascii="Arial" w:hAnsi="Arial"/>
                <w:sz w:val="18"/>
                <w:szCs w:val="18"/>
              </w:rPr>
              <w:t>und nutzen diese als Bezugsgrößen beim Schätzen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1220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119 S. 121, S. 122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lesen einfache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Uhrzeiten (volle Stunde, halbe </w:t>
            </w:r>
            <w:r w:rsidRPr="003F2665">
              <w:rPr>
                <w:rFonts w:ascii="Arial" w:hAnsi="Arial"/>
                <w:sz w:val="18"/>
                <w:szCs w:val="18"/>
              </w:rPr>
              <w:t>Stunde, Viertelstunde, Dreiviertelstunde) auf analogen/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digitalen Uhren ab und stellen analoge/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digitale Uhren auf vorgegebene Uhrzeiten ein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bzw. tragen die fehlenden Zeiger/Ziffern ein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124, S. 125, S. 126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E571A5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Verwenden </w:t>
            </w:r>
            <w:r w:rsidR="0056716F" w:rsidRPr="003F2665">
              <w:rPr>
                <w:rFonts w:ascii="Arial" w:hAnsi="Arial"/>
                <w:sz w:val="18"/>
                <w:szCs w:val="18"/>
              </w:rPr>
              <w:t>die Ei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nheiten </w:t>
            </w:r>
            <w:proofErr w:type="spellStart"/>
            <w:r w:rsidR="00775E86">
              <w:rPr>
                <w:rFonts w:ascii="Arial" w:hAnsi="Arial"/>
                <w:sz w:val="18"/>
                <w:szCs w:val="18"/>
              </w:rPr>
              <w:t>für</w:t>
            </w:r>
            <w:proofErr w:type="spellEnd"/>
            <w:r w:rsidR="00775E86">
              <w:rPr>
                <w:rFonts w:ascii="Arial" w:hAnsi="Arial"/>
                <w:sz w:val="18"/>
                <w:szCs w:val="18"/>
              </w:rPr>
              <w:t xml:space="preserve"> Geldwerte (ct, €), </w:t>
            </w:r>
            <w:r w:rsidR="0056716F" w:rsidRPr="003F2665">
              <w:rPr>
                <w:rFonts w:ascii="Arial" w:hAnsi="Arial"/>
                <w:sz w:val="18"/>
                <w:szCs w:val="18"/>
              </w:rPr>
              <w:t>Längen (cm, m), Zeitspannen (Sekunde, Minute,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="0056716F" w:rsidRPr="003F2665">
              <w:rPr>
                <w:rFonts w:ascii="Arial" w:hAnsi="Arial"/>
                <w:sz w:val="18"/>
                <w:szCs w:val="18"/>
              </w:rPr>
              <w:t>Stunde, Tag, Woche, Monat, Jahr) und stellen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="0056716F" w:rsidRPr="003F2665">
              <w:rPr>
                <w:rFonts w:ascii="Arial" w:hAnsi="Arial"/>
                <w:sz w:val="18"/>
                <w:szCs w:val="18"/>
              </w:rPr>
              <w:t>Größenangaben in unterschiedlichen Schreibweisen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="0056716F" w:rsidRPr="003F2665">
              <w:rPr>
                <w:rFonts w:ascii="Arial" w:hAnsi="Arial"/>
                <w:sz w:val="18"/>
                <w:szCs w:val="18"/>
              </w:rPr>
              <w:t>dar (umwandeln)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481520">
            <w:pPr>
              <w:widowControl w:val="0"/>
              <w:autoSpaceDE w:val="0"/>
              <w:autoSpaceDN w:val="0"/>
              <w:adjustRightInd w:val="0"/>
            </w:pPr>
            <w:r w:rsidRPr="007C23B2">
              <w:rPr>
                <w:rFonts w:ascii="Arial" w:hAnsi="Arial"/>
                <w:sz w:val="18"/>
                <w:szCs w:val="18"/>
              </w:rPr>
              <w:t>S. 112, S. 113, S. 114, S.116, S. 117, S. 121, S. 123, S. 126, S. 127, S. 128, S. 129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56716F" w:rsidP="00E91DA0">
            <w:pPr>
              <w:rPr>
                <w:rFonts w:ascii="Arial" w:hAnsi="Arial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rechnen mit Größen (nur ganzzahlige Maßzahlen)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EA5736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115, S. 116, S. 117</w:t>
            </w:r>
            <w:r w:rsidR="00D15F57" w:rsidRPr="007C23B2">
              <w:rPr>
                <w:rFonts w:ascii="Arial" w:hAnsi="Arial"/>
                <w:sz w:val="18"/>
                <w:szCs w:val="18"/>
              </w:rPr>
              <w:t>,</w:t>
            </w:r>
            <w:r w:rsidRPr="007C23B2">
              <w:rPr>
                <w:rFonts w:ascii="Arial" w:hAnsi="Arial"/>
                <w:sz w:val="18"/>
                <w:szCs w:val="18"/>
              </w:rPr>
              <w:t xml:space="preserve"> S. 118, S. 123</w:t>
            </w:r>
            <w:r w:rsidR="00024015" w:rsidRPr="007C23B2">
              <w:rPr>
                <w:rFonts w:ascii="Arial" w:hAnsi="Arial"/>
                <w:sz w:val="18"/>
                <w:szCs w:val="18"/>
              </w:rPr>
              <w:t xml:space="preserve"> Nr. 11, 13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7C23B2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Sachsituationen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formulieren zu S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piel- und Sachsituationen sowie </w:t>
            </w:r>
            <w:r w:rsidRPr="003F2665">
              <w:rPr>
                <w:rFonts w:ascii="Arial" w:hAnsi="Arial"/>
                <w:sz w:val="18"/>
                <w:szCs w:val="18"/>
              </w:rPr>
              <w:t>zu einfachen Sachaufgaben (Rechengeschichten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oder Bildsachaufgaben) mathematische Fragen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und Aufgabenstellungen und lösen sie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0F7F89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28, S. 42, S. 56, S. 69</w:t>
            </w:r>
            <w:r w:rsidR="00AA2EEC" w:rsidRPr="007C23B2">
              <w:rPr>
                <w:rFonts w:ascii="Arial" w:hAnsi="Arial"/>
                <w:sz w:val="18"/>
                <w:szCs w:val="18"/>
              </w:rPr>
              <w:t xml:space="preserve"> Nr. 44, 46</w:t>
            </w:r>
            <w:r w:rsidRPr="007C23B2">
              <w:rPr>
                <w:rFonts w:ascii="Arial" w:hAnsi="Arial"/>
                <w:sz w:val="18"/>
                <w:szCs w:val="18"/>
              </w:rPr>
              <w:t>, S. 135, S. 136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nutzen Bearbeitungs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hilfen wie Zeichnungen, Skizzen </w:t>
            </w:r>
            <w:r w:rsidRPr="003F2665">
              <w:rPr>
                <w:rFonts w:ascii="Arial" w:hAnsi="Arial"/>
                <w:sz w:val="18"/>
                <w:szCs w:val="18"/>
              </w:rPr>
              <w:t>etc. zur Lösung von Sachaufgaben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0F7F89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78, S. 106, S. 118, S. 136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56716F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formulieren (mündlich od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er schriftlich) zu vorgegebenen </w:t>
            </w:r>
            <w:r w:rsidRPr="003F2665">
              <w:rPr>
                <w:rFonts w:ascii="Arial" w:hAnsi="Arial"/>
                <w:sz w:val="18"/>
                <w:szCs w:val="18"/>
              </w:rPr>
              <w:t>Gleichunge</w:t>
            </w:r>
            <w:r w:rsidR="00CC691B">
              <w:rPr>
                <w:rFonts w:ascii="Arial" w:hAnsi="Arial"/>
                <w:sz w:val="18"/>
                <w:szCs w:val="18"/>
              </w:rPr>
              <w:t>n,</w:t>
            </w:r>
            <w:r w:rsidRPr="003F2665">
              <w:rPr>
                <w:rFonts w:ascii="Arial" w:hAnsi="Arial"/>
                <w:sz w:val="18"/>
                <w:szCs w:val="18"/>
              </w:rPr>
              <w:t xml:space="preserve"> Rechengeschichten oder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F2665">
              <w:rPr>
                <w:rFonts w:ascii="Arial" w:hAnsi="Arial"/>
                <w:sz w:val="18"/>
                <w:szCs w:val="18"/>
              </w:rPr>
              <w:t>zeichnen dazu passende Bildsachaufgaben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DA268D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 xml:space="preserve">S. 75, </w:t>
            </w:r>
            <w:r w:rsidR="008A49F1" w:rsidRPr="007C23B2">
              <w:rPr>
                <w:rFonts w:ascii="Arial" w:hAnsi="Arial"/>
                <w:sz w:val="18"/>
                <w:szCs w:val="18"/>
              </w:rPr>
              <w:t xml:space="preserve">S. 76, </w:t>
            </w:r>
            <w:r w:rsidR="000F7F89" w:rsidRPr="007C23B2">
              <w:rPr>
                <w:rFonts w:ascii="Arial" w:hAnsi="Arial"/>
                <w:sz w:val="18"/>
                <w:szCs w:val="18"/>
              </w:rPr>
              <w:t>S. 77, S. 78, S. 118, S. 135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F738C2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481520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F" w:rsidRPr="00775E86">
        <w:tc>
          <w:tcPr>
            <w:tcW w:w="3643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281625" w:rsidRDefault="0056716F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 xml:space="preserve">Inhaltsbezogener Kompetenzbereich </w:t>
            </w:r>
          </w:p>
          <w:p w:rsidR="0056716F" w:rsidRPr="00281625" w:rsidRDefault="00775E86" w:rsidP="00121775">
            <w:pPr>
              <w:rPr>
                <w:rFonts w:ascii="Arial" w:eastAsia="SimSun" w:hAnsi="Arial"/>
                <w:b/>
                <w:bCs/>
                <w:sz w:val="22"/>
                <w:lang w:eastAsia="zh-CN"/>
              </w:rPr>
            </w:pP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„</w:t>
            </w:r>
            <w:r w:rsidR="0056716F" w:rsidRPr="00775E86">
              <w:rPr>
                <w:rFonts w:ascii="Arial" w:eastAsia="SimSun" w:hAnsi="Arial"/>
                <w:b/>
                <w:bCs/>
                <w:sz w:val="22"/>
                <w:lang w:eastAsia="zh-CN"/>
              </w:rPr>
              <w:t>Daten, Häufigkeiten und Wahrscheinlichkeiten</w:t>
            </w:r>
            <w:r>
              <w:rPr>
                <w:rFonts w:ascii="Arial" w:eastAsia="SimSun" w:hAnsi="Arial"/>
                <w:b/>
                <w:bCs/>
                <w:sz w:val="22"/>
                <w:lang w:eastAsia="zh-CN"/>
              </w:rPr>
              <w:t>“</w:t>
            </w:r>
          </w:p>
        </w:tc>
        <w:tc>
          <w:tcPr>
            <w:tcW w:w="823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56716F" w:rsidP="003F2665">
            <w:pPr>
              <w:rPr>
                <w:rFonts w:ascii="Arial" w:hAnsi="Arial" w:cstheme="minorBidi"/>
                <w:b/>
                <w:sz w:val="22"/>
              </w:rPr>
            </w:pPr>
            <w:r w:rsidRPr="00775E86">
              <w:rPr>
                <w:rFonts w:ascii="Arial" w:hAnsi="Arial" w:cstheme="minorBidi"/>
                <w:b/>
                <w:sz w:val="22"/>
              </w:rPr>
              <w:t>Kompetenzerwartungen am Ende der Schuleingangsphase</w:t>
            </w: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281625" w:rsidRDefault="00281625" w:rsidP="003F2665">
            <w:pPr>
              <w:rPr>
                <w:rFonts w:ascii="Arial" w:hAnsi="Arial" w:cstheme="minorBidi"/>
                <w:sz w:val="18"/>
              </w:rPr>
            </w:pPr>
          </w:p>
          <w:p w:rsidR="0056716F" w:rsidRPr="00775E86" w:rsidRDefault="0056716F" w:rsidP="003F2665">
            <w:pPr>
              <w:rPr>
                <w:rFonts w:ascii="Arial" w:hAnsi="Arial"/>
                <w:sz w:val="18"/>
              </w:rPr>
            </w:pPr>
            <w:r w:rsidRPr="00775E86">
              <w:rPr>
                <w:rFonts w:ascii="Arial" w:hAnsi="Arial" w:cstheme="minorBidi"/>
                <w:sz w:val="18"/>
              </w:rPr>
              <w:t>Die Schülerinnen und Schüler</w:t>
            </w:r>
          </w:p>
        </w:tc>
        <w:tc>
          <w:tcPr>
            <w:tcW w:w="3425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56716F" w:rsidRPr="00775E86" w:rsidRDefault="00775E86" w:rsidP="00E2736F">
            <w:pPr>
              <w:rPr>
                <w:rFonts w:ascii="Arial" w:hAnsi="Arial" w:cstheme="minorBidi"/>
                <w:b/>
                <w:sz w:val="22"/>
              </w:rPr>
            </w:pPr>
            <w:r>
              <w:rPr>
                <w:rFonts w:ascii="Arial" w:hAnsi="Arial" w:cstheme="minorBidi"/>
                <w:b/>
                <w:sz w:val="22"/>
              </w:rPr>
              <w:t xml:space="preserve">Seitenbeispiele </w:t>
            </w:r>
            <w:proofErr w:type="spellStart"/>
            <w:r w:rsidR="00E2736F">
              <w:rPr>
                <w:rFonts w:ascii="Arial" w:hAnsi="Arial" w:cstheme="minorBidi"/>
                <w:b/>
                <w:sz w:val="22"/>
              </w:rPr>
              <w:t>Matherad</w:t>
            </w:r>
            <w:proofErr w:type="spellEnd"/>
            <w:r w:rsidR="0056716F" w:rsidRPr="00775E86">
              <w:rPr>
                <w:rFonts w:ascii="Arial" w:hAnsi="Arial" w:cstheme="minorBidi"/>
                <w:b/>
                <w:sz w:val="22"/>
              </w:rPr>
              <w:t xml:space="preserve"> </w:t>
            </w:r>
            <w:r w:rsidR="00171B9F">
              <w:rPr>
                <w:rFonts w:ascii="Arial" w:hAnsi="Arial" w:cstheme="minorBidi"/>
                <w:b/>
                <w:sz w:val="22"/>
              </w:rPr>
              <w:t>2</w:t>
            </w:r>
            <w:r w:rsidR="00E2736F">
              <w:rPr>
                <w:rFonts w:ascii="Arial" w:hAnsi="Arial" w:cstheme="minorBidi"/>
                <w:b/>
                <w:sz w:val="22"/>
              </w:rPr>
              <w:t xml:space="preserve"> Arbeitsbuch</w:t>
            </w:r>
          </w:p>
        </w:tc>
      </w:tr>
      <w:tr w:rsidR="00775E86" w:rsidRPr="003F2665">
        <w:tc>
          <w:tcPr>
            <w:tcW w:w="3643" w:type="dxa"/>
            <w:shd w:val="clear" w:color="auto" w:fill="FFFFFF"/>
          </w:tcPr>
          <w:p w:rsidR="00775E86" w:rsidRPr="003F2665" w:rsidRDefault="00775E86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FFFFFF"/>
          </w:tcPr>
          <w:p w:rsidR="00775E86" w:rsidRPr="003F2665" w:rsidRDefault="00775E86" w:rsidP="00567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FFFFF"/>
          </w:tcPr>
          <w:p w:rsidR="00775E86" w:rsidRPr="003F2665" w:rsidRDefault="00775E86" w:rsidP="00E91DA0">
            <w:pPr>
              <w:rPr>
                <w:rFonts w:ascii="Arial" w:hAnsi="Arial"/>
                <w:b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Daten und Häufigkeiten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sammeln Daten aus der unmittelbaren Lebenswirklichkeit und stellen sie</w:t>
            </w:r>
            <w:r w:rsidR="00CC691B">
              <w:rPr>
                <w:rFonts w:ascii="Arial" w:hAnsi="Arial"/>
                <w:sz w:val="18"/>
                <w:szCs w:val="18"/>
              </w:rPr>
              <w:t xml:space="preserve"> in Diagrammen und Tabellen </w:t>
            </w:r>
            <w:r w:rsidRPr="003F2665">
              <w:rPr>
                <w:rFonts w:ascii="Arial" w:hAnsi="Arial"/>
                <w:sz w:val="18"/>
                <w:szCs w:val="18"/>
              </w:rPr>
              <w:t>(z.B. funktionaler Zusammenhang wie: Menge – Preis)</w:t>
            </w:r>
            <w:r w:rsidR="00CC691B">
              <w:rPr>
                <w:rFonts w:ascii="Arial" w:hAnsi="Arial"/>
                <w:sz w:val="18"/>
                <w:szCs w:val="18"/>
              </w:rPr>
              <w:t xml:space="preserve"> dar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B40B41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131</w:t>
            </w:r>
            <w:r w:rsidR="00DA268D" w:rsidRPr="007C23B2">
              <w:rPr>
                <w:rFonts w:ascii="Arial" w:hAnsi="Arial"/>
                <w:sz w:val="18"/>
                <w:szCs w:val="18"/>
              </w:rPr>
              <w:t xml:space="preserve"> Nr. 4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entnehmen Kalendern, Diagrammen und Tabellen Daten und ziehen sie zur Bean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twortung von mathematikhaltigen </w:t>
            </w:r>
            <w:r w:rsidRPr="003F2665">
              <w:rPr>
                <w:rFonts w:ascii="Arial" w:hAnsi="Arial"/>
                <w:sz w:val="18"/>
                <w:szCs w:val="18"/>
              </w:rPr>
              <w:t>Fragen heran</w:t>
            </w:r>
          </w:p>
        </w:tc>
        <w:tc>
          <w:tcPr>
            <w:tcW w:w="3425" w:type="dxa"/>
            <w:shd w:val="clear" w:color="auto" w:fill="FFFFFF"/>
          </w:tcPr>
          <w:p w:rsidR="003F2665" w:rsidRPr="007C23B2" w:rsidRDefault="00B40B41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C23B2">
              <w:rPr>
                <w:rFonts w:ascii="Arial" w:hAnsi="Arial"/>
                <w:sz w:val="18"/>
                <w:szCs w:val="18"/>
              </w:rPr>
              <w:t>S. 130</w:t>
            </w:r>
            <w:r w:rsidR="00793687" w:rsidRPr="007C23B2">
              <w:rPr>
                <w:rFonts w:ascii="Arial" w:hAnsi="Arial"/>
                <w:sz w:val="18"/>
                <w:szCs w:val="18"/>
              </w:rPr>
              <w:t>, S. 131 Nr. 3</w:t>
            </w: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pStyle w:val="KeinAbsatzformat"/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30" w:type="dxa"/>
            <w:shd w:val="clear" w:color="auto" w:fill="FFFFFF"/>
          </w:tcPr>
          <w:p w:rsidR="003F2665" w:rsidRPr="003F2665" w:rsidRDefault="003F2665" w:rsidP="00E91DA0">
            <w:pPr>
              <w:rPr>
                <w:rFonts w:ascii="Arial" w:hAnsi="Arial"/>
              </w:rPr>
            </w:pPr>
          </w:p>
        </w:tc>
        <w:tc>
          <w:tcPr>
            <w:tcW w:w="3425" w:type="dxa"/>
            <w:shd w:val="clear" w:color="auto" w:fill="FFFFFF"/>
          </w:tcPr>
          <w:p w:rsidR="003F2665" w:rsidRPr="007C23B2" w:rsidRDefault="003F2665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F2665" w:rsidRPr="003F2665">
        <w:tc>
          <w:tcPr>
            <w:tcW w:w="3643" w:type="dxa"/>
            <w:shd w:val="clear" w:color="auto" w:fill="FFFFFF"/>
          </w:tcPr>
          <w:p w:rsidR="003F2665" w:rsidRPr="003F2665" w:rsidRDefault="003F2665" w:rsidP="002007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3F2665">
              <w:rPr>
                <w:rFonts w:ascii="Arial" w:hAnsi="Arial"/>
                <w:b/>
                <w:sz w:val="18"/>
                <w:szCs w:val="18"/>
              </w:rPr>
              <w:t>Schwerpunkt: Wahrscheinlichkeiten</w:t>
            </w:r>
          </w:p>
        </w:tc>
        <w:tc>
          <w:tcPr>
            <w:tcW w:w="8230" w:type="dxa"/>
            <w:shd w:val="clear" w:color="auto" w:fill="FFFFFF"/>
          </w:tcPr>
          <w:p w:rsidR="003F2665" w:rsidRPr="00775E86" w:rsidRDefault="0056716F" w:rsidP="00775E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3F2665">
              <w:rPr>
                <w:rFonts w:ascii="Arial" w:hAnsi="Arial"/>
                <w:sz w:val="18"/>
                <w:szCs w:val="18"/>
              </w:rPr>
              <w:t>bestimmen die Anzahl verschiedener Möglichkeiten im Rahmen einf</w:t>
            </w:r>
            <w:r w:rsidR="00775E86">
              <w:rPr>
                <w:rFonts w:ascii="Arial" w:hAnsi="Arial"/>
                <w:sz w:val="18"/>
                <w:szCs w:val="18"/>
              </w:rPr>
              <w:t xml:space="preserve">acher kombinatorischer </w:t>
            </w:r>
            <w:r w:rsidR="00775E86">
              <w:rPr>
                <w:rFonts w:ascii="Arial" w:hAnsi="Arial"/>
                <w:sz w:val="18"/>
                <w:szCs w:val="18"/>
              </w:rPr>
              <w:lastRenderedPageBreak/>
              <w:t>Aufgaben</w:t>
            </w:r>
            <w:r w:rsidRPr="003F2665">
              <w:rPr>
                <w:rFonts w:ascii="Arial" w:hAnsi="Arial"/>
                <w:sz w:val="18"/>
                <w:szCs w:val="18"/>
              </w:rPr>
              <w:t>stellungen</w:t>
            </w:r>
          </w:p>
        </w:tc>
        <w:tc>
          <w:tcPr>
            <w:tcW w:w="3425" w:type="dxa"/>
            <w:shd w:val="clear" w:color="auto" w:fill="FFFFFF"/>
          </w:tcPr>
          <w:p w:rsidR="003F2665" w:rsidRPr="00481520" w:rsidRDefault="00B40B41" w:rsidP="004815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S. 132, S. 133, S. 134</w:t>
            </w:r>
          </w:p>
        </w:tc>
      </w:tr>
    </w:tbl>
    <w:p w:rsidR="000D03AF" w:rsidRPr="003F2665" w:rsidRDefault="000D03AF" w:rsidP="00DB4CC9">
      <w:pPr>
        <w:rPr>
          <w:rFonts w:ascii="Arial" w:hAnsi="Arial"/>
          <w:b/>
          <w:bCs/>
          <w:sz w:val="28"/>
        </w:rPr>
      </w:pPr>
    </w:p>
    <w:p w:rsidR="001F56CB" w:rsidRPr="003F2665" w:rsidRDefault="001F56CB" w:rsidP="0056716F">
      <w:pPr>
        <w:autoSpaceDE w:val="0"/>
        <w:autoSpaceDN w:val="0"/>
        <w:adjustRightInd w:val="0"/>
        <w:rPr>
          <w:rFonts w:ascii="Arial" w:hAnsi="Arial"/>
        </w:rPr>
      </w:pPr>
    </w:p>
    <w:sectPr w:rsidR="001F56CB" w:rsidRPr="003F2665" w:rsidSect="001B0349">
      <w:footerReference w:type="default" r:id="rId8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4C" w:rsidRDefault="0057344C">
      <w:r>
        <w:separator/>
      </w:r>
    </w:p>
  </w:endnote>
  <w:endnote w:type="continuationSeparator" w:id="0">
    <w:p w:rsidR="0057344C" w:rsidRDefault="005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57344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7344C" w:rsidRDefault="0057344C" w:rsidP="00205687">
          <w:pPr>
            <w:pStyle w:val="pdffusszeile"/>
            <w:spacing w:before="0" w:line="240" w:lineRule="auto"/>
          </w:pPr>
          <w:r>
            <w:drawing>
              <wp:inline distT="0" distB="0" distL="0" distR="0" wp14:anchorId="46DC4F92" wp14:editId="0CE5790C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344C" w:rsidRDefault="0057344C" w:rsidP="00F85A9C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344C" w:rsidRDefault="0057344C" w:rsidP="001D1085">
          <w:pPr>
            <w:pStyle w:val="pdffusszeile"/>
          </w:pPr>
          <w:r>
            <w:rPr>
              <w:b/>
            </w:rPr>
            <w:t>Autor:</w:t>
          </w:r>
          <w:r>
            <w:t xml:space="preserve"> Ernst Klett Verlag GmbH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7344C" w:rsidRDefault="0057344C" w:rsidP="0020568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57344C" w:rsidRDefault="0057344C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4C" w:rsidRDefault="0057344C">
      <w:r>
        <w:separator/>
      </w:r>
    </w:p>
  </w:footnote>
  <w:footnote w:type="continuationSeparator" w:id="0">
    <w:p w:rsidR="0057344C" w:rsidRDefault="0057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8"/>
    <w:rsid w:val="0000381D"/>
    <w:rsid w:val="00020229"/>
    <w:rsid w:val="00021AD6"/>
    <w:rsid w:val="0002253D"/>
    <w:rsid w:val="00024015"/>
    <w:rsid w:val="00043481"/>
    <w:rsid w:val="00053482"/>
    <w:rsid w:val="000560FA"/>
    <w:rsid w:val="00077ED7"/>
    <w:rsid w:val="00081818"/>
    <w:rsid w:val="000902C2"/>
    <w:rsid w:val="000B3FF8"/>
    <w:rsid w:val="000D03AF"/>
    <w:rsid w:val="000E63D5"/>
    <w:rsid w:val="000E7AF9"/>
    <w:rsid w:val="000F4255"/>
    <w:rsid w:val="000F67F5"/>
    <w:rsid w:val="000F7F89"/>
    <w:rsid w:val="00106529"/>
    <w:rsid w:val="0011618E"/>
    <w:rsid w:val="00121775"/>
    <w:rsid w:val="0012203B"/>
    <w:rsid w:val="00131588"/>
    <w:rsid w:val="00131E0B"/>
    <w:rsid w:val="001638C6"/>
    <w:rsid w:val="0016407A"/>
    <w:rsid w:val="00171B9F"/>
    <w:rsid w:val="00192AF0"/>
    <w:rsid w:val="001B0349"/>
    <w:rsid w:val="001B2905"/>
    <w:rsid w:val="001B36C4"/>
    <w:rsid w:val="001B469D"/>
    <w:rsid w:val="001C6122"/>
    <w:rsid w:val="001D044E"/>
    <w:rsid w:val="001D1085"/>
    <w:rsid w:val="001D153C"/>
    <w:rsid w:val="001D205B"/>
    <w:rsid w:val="001D4E63"/>
    <w:rsid w:val="001D5AD2"/>
    <w:rsid w:val="001F1B44"/>
    <w:rsid w:val="001F4076"/>
    <w:rsid w:val="001F553C"/>
    <w:rsid w:val="001F56CB"/>
    <w:rsid w:val="00200778"/>
    <w:rsid w:val="00205687"/>
    <w:rsid w:val="00206AEC"/>
    <w:rsid w:val="0021412C"/>
    <w:rsid w:val="00217CD5"/>
    <w:rsid w:val="00220042"/>
    <w:rsid w:val="0022049B"/>
    <w:rsid w:val="00230348"/>
    <w:rsid w:val="00233201"/>
    <w:rsid w:val="00252695"/>
    <w:rsid w:val="0025523B"/>
    <w:rsid w:val="00272230"/>
    <w:rsid w:val="00281625"/>
    <w:rsid w:val="00283404"/>
    <w:rsid w:val="00290627"/>
    <w:rsid w:val="002952A9"/>
    <w:rsid w:val="002B221A"/>
    <w:rsid w:val="002C4FFA"/>
    <w:rsid w:val="002D5208"/>
    <w:rsid w:val="002E7F70"/>
    <w:rsid w:val="002F166C"/>
    <w:rsid w:val="002F37E4"/>
    <w:rsid w:val="002F53AE"/>
    <w:rsid w:val="002F641D"/>
    <w:rsid w:val="003010C2"/>
    <w:rsid w:val="00324995"/>
    <w:rsid w:val="0032690D"/>
    <w:rsid w:val="00327102"/>
    <w:rsid w:val="00335080"/>
    <w:rsid w:val="00346489"/>
    <w:rsid w:val="00362949"/>
    <w:rsid w:val="00371892"/>
    <w:rsid w:val="00371C4A"/>
    <w:rsid w:val="00372DE9"/>
    <w:rsid w:val="003834E8"/>
    <w:rsid w:val="00393CFC"/>
    <w:rsid w:val="003A0072"/>
    <w:rsid w:val="003A2761"/>
    <w:rsid w:val="003A2B30"/>
    <w:rsid w:val="003B23B6"/>
    <w:rsid w:val="003D33E8"/>
    <w:rsid w:val="003D7433"/>
    <w:rsid w:val="003E2E3D"/>
    <w:rsid w:val="003F2665"/>
    <w:rsid w:val="003F5B44"/>
    <w:rsid w:val="004032B1"/>
    <w:rsid w:val="00422C6E"/>
    <w:rsid w:val="004327A5"/>
    <w:rsid w:val="0044294D"/>
    <w:rsid w:val="0045404F"/>
    <w:rsid w:val="00455E9B"/>
    <w:rsid w:val="00462CFD"/>
    <w:rsid w:val="0047135A"/>
    <w:rsid w:val="00477703"/>
    <w:rsid w:val="00481520"/>
    <w:rsid w:val="0048382F"/>
    <w:rsid w:val="004840F1"/>
    <w:rsid w:val="004875CB"/>
    <w:rsid w:val="004970DF"/>
    <w:rsid w:val="004A07C2"/>
    <w:rsid w:val="004A19F4"/>
    <w:rsid w:val="004B1C97"/>
    <w:rsid w:val="004B6D68"/>
    <w:rsid w:val="004D3E50"/>
    <w:rsid w:val="004E5985"/>
    <w:rsid w:val="004E7111"/>
    <w:rsid w:val="004F192D"/>
    <w:rsid w:val="0050212D"/>
    <w:rsid w:val="00511E91"/>
    <w:rsid w:val="00513B94"/>
    <w:rsid w:val="0051609B"/>
    <w:rsid w:val="00523F29"/>
    <w:rsid w:val="00541F66"/>
    <w:rsid w:val="00554171"/>
    <w:rsid w:val="0056716F"/>
    <w:rsid w:val="0057344C"/>
    <w:rsid w:val="0057639F"/>
    <w:rsid w:val="00577E6C"/>
    <w:rsid w:val="00580753"/>
    <w:rsid w:val="00585DF6"/>
    <w:rsid w:val="00594A35"/>
    <w:rsid w:val="005A2388"/>
    <w:rsid w:val="005A2A18"/>
    <w:rsid w:val="005A4DA1"/>
    <w:rsid w:val="005B097C"/>
    <w:rsid w:val="005B5C73"/>
    <w:rsid w:val="005B7E11"/>
    <w:rsid w:val="005D28EB"/>
    <w:rsid w:val="005F2EAD"/>
    <w:rsid w:val="005F4CDE"/>
    <w:rsid w:val="005F7EBD"/>
    <w:rsid w:val="00604C28"/>
    <w:rsid w:val="0061560A"/>
    <w:rsid w:val="00635375"/>
    <w:rsid w:val="006437AF"/>
    <w:rsid w:val="00667777"/>
    <w:rsid w:val="00667814"/>
    <w:rsid w:val="00672547"/>
    <w:rsid w:val="006739DE"/>
    <w:rsid w:val="00676AC4"/>
    <w:rsid w:val="00685A1A"/>
    <w:rsid w:val="0068718B"/>
    <w:rsid w:val="00687DD9"/>
    <w:rsid w:val="006A6674"/>
    <w:rsid w:val="006B1382"/>
    <w:rsid w:val="006B371A"/>
    <w:rsid w:val="006C0340"/>
    <w:rsid w:val="006C2994"/>
    <w:rsid w:val="006C5CF2"/>
    <w:rsid w:val="006E539A"/>
    <w:rsid w:val="006F0C80"/>
    <w:rsid w:val="006F2B73"/>
    <w:rsid w:val="006F3467"/>
    <w:rsid w:val="006F5DDE"/>
    <w:rsid w:val="006F73FF"/>
    <w:rsid w:val="0071494F"/>
    <w:rsid w:val="007262E8"/>
    <w:rsid w:val="00735193"/>
    <w:rsid w:val="00743C6A"/>
    <w:rsid w:val="00743DDA"/>
    <w:rsid w:val="00745EDE"/>
    <w:rsid w:val="0075192A"/>
    <w:rsid w:val="00767CCA"/>
    <w:rsid w:val="00775137"/>
    <w:rsid w:val="00775E86"/>
    <w:rsid w:val="00780285"/>
    <w:rsid w:val="007820D3"/>
    <w:rsid w:val="007823B4"/>
    <w:rsid w:val="0079028A"/>
    <w:rsid w:val="00790BE9"/>
    <w:rsid w:val="00793687"/>
    <w:rsid w:val="00793AE7"/>
    <w:rsid w:val="007A58FF"/>
    <w:rsid w:val="007A5C4F"/>
    <w:rsid w:val="007C044A"/>
    <w:rsid w:val="007C16EF"/>
    <w:rsid w:val="007C23B2"/>
    <w:rsid w:val="007D5D26"/>
    <w:rsid w:val="00804566"/>
    <w:rsid w:val="00817825"/>
    <w:rsid w:val="008354DB"/>
    <w:rsid w:val="00870E98"/>
    <w:rsid w:val="00871AAC"/>
    <w:rsid w:val="008774DF"/>
    <w:rsid w:val="008859C5"/>
    <w:rsid w:val="00890F1A"/>
    <w:rsid w:val="0089452F"/>
    <w:rsid w:val="008A2289"/>
    <w:rsid w:val="008A32DE"/>
    <w:rsid w:val="008A49F1"/>
    <w:rsid w:val="008A6313"/>
    <w:rsid w:val="008B0D60"/>
    <w:rsid w:val="008C259E"/>
    <w:rsid w:val="008C6BC6"/>
    <w:rsid w:val="008D17CE"/>
    <w:rsid w:val="008D5D63"/>
    <w:rsid w:val="008D606D"/>
    <w:rsid w:val="008D662D"/>
    <w:rsid w:val="008E71E3"/>
    <w:rsid w:val="008F1AA6"/>
    <w:rsid w:val="009053F1"/>
    <w:rsid w:val="00910D75"/>
    <w:rsid w:val="00923036"/>
    <w:rsid w:val="00925707"/>
    <w:rsid w:val="00936BF8"/>
    <w:rsid w:val="00940933"/>
    <w:rsid w:val="00941F8F"/>
    <w:rsid w:val="0094706E"/>
    <w:rsid w:val="009526D5"/>
    <w:rsid w:val="00954927"/>
    <w:rsid w:val="00962111"/>
    <w:rsid w:val="00970473"/>
    <w:rsid w:val="00970A08"/>
    <w:rsid w:val="0098736E"/>
    <w:rsid w:val="009A445F"/>
    <w:rsid w:val="009A7FE9"/>
    <w:rsid w:val="009B3012"/>
    <w:rsid w:val="009D1BB0"/>
    <w:rsid w:val="009D5FE2"/>
    <w:rsid w:val="009E1471"/>
    <w:rsid w:val="009F384A"/>
    <w:rsid w:val="009F7F43"/>
    <w:rsid w:val="00A15DD5"/>
    <w:rsid w:val="00A263D7"/>
    <w:rsid w:val="00A53EC1"/>
    <w:rsid w:val="00A62953"/>
    <w:rsid w:val="00A659F3"/>
    <w:rsid w:val="00A662AD"/>
    <w:rsid w:val="00A90B43"/>
    <w:rsid w:val="00A91623"/>
    <w:rsid w:val="00A97031"/>
    <w:rsid w:val="00AA0B62"/>
    <w:rsid w:val="00AA1909"/>
    <w:rsid w:val="00AA2EEC"/>
    <w:rsid w:val="00AD05F4"/>
    <w:rsid w:val="00AD331D"/>
    <w:rsid w:val="00AE0342"/>
    <w:rsid w:val="00B037C3"/>
    <w:rsid w:val="00B038B4"/>
    <w:rsid w:val="00B25306"/>
    <w:rsid w:val="00B40B41"/>
    <w:rsid w:val="00B43868"/>
    <w:rsid w:val="00B57864"/>
    <w:rsid w:val="00B65A9C"/>
    <w:rsid w:val="00B927A6"/>
    <w:rsid w:val="00B97B76"/>
    <w:rsid w:val="00BB2F59"/>
    <w:rsid w:val="00BB79AE"/>
    <w:rsid w:val="00BD00BA"/>
    <w:rsid w:val="00BE4EC0"/>
    <w:rsid w:val="00BE7415"/>
    <w:rsid w:val="00BF5744"/>
    <w:rsid w:val="00C002E9"/>
    <w:rsid w:val="00C01F1B"/>
    <w:rsid w:val="00C02CFF"/>
    <w:rsid w:val="00C044E6"/>
    <w:rsid w:val="00C123EE"/>
    <w:rsid w:val="00C15D94"/>
    <w:rsid w:val="00C244BF"/>
    <w:rsid w:val="00C24B0D"/>
    <w:rsid w:val="00C514BD"/>
    <w:rsid w:val="00C520F1"/>
    <w:rsid w:val="00C55ED0"/>
    <w:rsid w:val="00C77A92"/>
    <w:rsid w:val="00C83652"/>
    <w:rsid w:val="00C87E82"/>
    <w:rsid w:val="00CA456D"/>
    <w:rsid w:val="00CA5657"/>
    <w:rsid w:val="00CA6C2D"/>
    <w:rsid w:val="00CA759F"/>
    <w:rsid w:val="00CB43EC"/>
    <w:rsid w:val="00CB50DC"/>
    <w:rsid w:val="00CB5910"/>
    <w:rsid w:val="00CC691B"/>
    <w:rsid w:val="00CC7AB4"/>
    <w:rsid w:val="00CC7C43"/>
    <w:rsid w:val="00CD2324"/>
    <w:rsid w:val="00CE5B86"/>
    <w:rsid w:val="00CE6056"/>
    <w:rsid w:val="00D041C2"/>
    <w:rsid w:val="00D05419"/>
    <w:rsid w:val="00D07D6A"/>
    <w:rsid w:val="00D147D1"/>
    <w:rsid w:val="00D15C64"/>
    <w:rsid w:val="00D15F57"/>
    <w:rsid w:val="00D20F9E"/>
    <w:rsid w:val="00D2142B"/>
    <w:rsid w:val="00D22404"/>
    <w:rsid w:val="00D22FE6"/>
    <w:rsid w:val="00D2407F"/>
    <w:rsid w:val="00D24BE7"/>
    <w:rsid w:val="00D31E85"/>
    <w:rsid w:val="00D40004"/>
    <w:rsid w:val="00D4216A"/>
    <w:rsid w:val="00D528DA"/>
    <w:rsid w:val="00D56B0E"/>
    <w:rsid w:val="00D60021"/>
    <w:rsid w:val="00D60F51"/>
    <w:rsid w:val="00D6207D"/>
    <w:rsid w:val="00D627E4"/>
    <w:rsid w:val="00D6306C"/>
    <w:rsid w:val="00D63A0C"/>
    <w:rsid w:val="00D64F6A"/>
    <w:rsid w:val="00D75232"/>
    <w:rsid w:val="00D819DA"/>
    <w:rsid w:val="00D83F7E"/>
    <w:rsid w:val="00D83F95"/>
    <w:rsid w:val="00DA14A7"/>
    <w:rsid w:val="00DA268D"/>
    <w:rsid w:val="00DA5B84"/>
    <w:rsid w:val="00DA62AF"/>
    <w:rsid w:val="00DA79CE"/>
    <w:rsid w:val="00DB4CC9"/>
    <w:rsid w:val="00DB68D3"/>
    <w:rsid w:val="00DB746D"/>
    <w:rsid w:val="00DC6742"/>
    <w:rsid w:val="00DD4917"/>
    <w:rsid w:val="00DF586D"/>
    <w:rsid w:val="00E058D4"/>
    <w:rsid w:val="00E12CF9"/>
    <w:rsid w:val="00E16788"/>
    <w:rsid w:val="00E261A3"/>
    <w:rsid w:val="00E26352"/>
    <w:rsid w:val="00E2736F"/>
    <w:rsid w:val="00E30747"/>
    <w:rsid w:val="00E36971"/>
    <w:rsid w:val="00E413E9"/>
    <w:rsid w:val="00E525C8"/>
    <w:rsid w:val="00E52A9D"/>
    <w:rsid w:val="00E558DF"/>
    <w:rsid w:val="00E571A5"/>
    <w:rsid w:val="00E630B6"/>
    <w:rsid w:val="00E6499B"/>
    <w:rsid w:val="00E65F43"/>
    <w:rsid w:val="00E73EDE"/>
    <w:rsid w:val="00E806E3"/>
    <w:rsid w:val="00E91DA0"/>
    <w:rsid w:val="00E95A6B"/>
    <w:rsid w:val="00EA05B0"/>
    <w:rsid w:val="00EA5736"/>
    <w:rsid w:val="00EB02EB"/>
    <w:rsid w:val="00EC0B21"/>
    <w:rsid w:val="00EC15BB"/>
    <w:rsid w:val="00EC7E01"/>
    <w:rsid w:val="00ED4B48"/>
    <w:rsid w:val="00ED684F"/>
    <w:rsid w:val="00EE0FCA"/>
    <w:rsid w:val="00EE18A4"/>
    <w:rsid w:val="00EE5FED"/>
    <w:rsid w:val="00EE7450"/>
    <w:rsid w:val="00EF0806"/>
    <w:rsid w:val="00EF1E3A"/>
    <w:rsid w:val="00F16805"/>
    <w:rsid w:val="00F204E0"/>
    <w:rsid w:val="00F206A5"/>
    <w:rsid w:val="00F21555"/>
    <w:rsid w:val="00F40E1B"/>
    <w:rsid w:val="00F44364"/>
    <w:rsid w:val="00F506D7"/>
    <w:rsid w:val="00F738C2"/>
    <w:rsid w:val="00F81766"/>
    <w:rsid w:val="00F85A9C"/>
    <w:rsid w:val="00F947A6"/>
    <w:rsid w:val="00FA07F8"/>
    <w:rsid w:val="00FA57C2"/>
    <w:rsid w:val="00FA673F"/>
    <w:rsid w:val="00FA68A2"/>
    <w:rsid w:val="00FA7201"/>
    <w:rsid w:val="00FA7C93"/>
    <w:rsid w:val="00FB3BDD"/>
    <w:rsid w:val="00FB7169"/>
    <w:rsid w:val="00FC0913"/>
    <w:rsid w:val="00FC0FD4"/>
    <w:rsid w:val="00FD0336"/>
    <w:rsid w:val="00FD2D34"/>
    <w:rsid w:val="00FF1068"/>
    <w:rsid w:val="00FF5367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76BD-BD86-4FE5-A364-B327971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rsid w:val="001B0349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1B0349"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1B034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Eckart, Monique</cp:lastModifiedBy>
  <cp:revision>2</cp:revision>
  <cp:lastPrinted>2018-11-29T07:58:00Z</cp:lastPrinted>
  <dcterms:created xsi:type="dcterms:W3CDTF">2020-03-27T07:42:00Z</dcterms:created>
  <dcterms:modified xsi:type="dcterms:W3CDTF">2020-03-27T07:42:00Z</dcterms:modified>
</cp:coreProperties>
</file>