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p14">
  <w:body>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1598"/>
        <w:gridCol w:w="2835"/>
        <w:gridCol w:w="572"/>
      </w:tblGrid>
      <w:tr w:rsidR="00243F1E" w:rsidRPr="00C172AE" w:rsidTr="00243F1E">
        <w:trPr>
          <w:trHeight w:hRule="exact" w:val="510"/>
        </w:trPr>
        <w:tc>
          <w:tcPr>
            <w:tcW w:w="818" w:type="dxa"/>
            <w:tcBorders>
              <w:top w:val="nil"/>
              <w:bottom w:val="nil"/>
              <w:right w:val="nil"/>
            </w:tcBorders>
            <w:noWrap/>
            <w:vAlign w:val="bottom"/>
          </w:tcPr>
          <w:p w:rsidR="00243F1E" w:rsidRPr="00AE65F6" w:rsidRDefault="00243F1E" w:rsidP="009E23E0">
            <w:pPr>
              <w:pageBreakBefore/>
              <w:rPr>
                <w:color w:val="FFFFFF" w:themeColor="background1"/>
              </w:rPr>
            </w:pPr>
          </w:p>
        </w:tc>
        <w:tc>
          <w:tcPr>
            <w:tcW w:w="3856" w:type="dxa"/>
            <w:tcBorders>
              <w:top w:val="nil"/>
              <w:left w:val="nil"/>
              <w:bottom w:val="nil"/>
              <w:right w:val="nil"/>
            </w:tcBorders>
            <w:noWrap/>
            <w:vAlign w:val="bottom"/>
          </w:tcPr>
          <w:p w:rsidR="00243F1E" w:rsidRPr="007C1230" w:rsidRDefault="00243F1E" w:rsidP="009E23E0">
            <w:pPr>
              <w:pStyle w:val="ekvkolumnentitel"/>
            </w:pPr>
            <w:r w:rsidRPr="007C1230">
              <w:t>Name:</w:t>
            </w:r>
          </w:p>
        </w:tc>
        <w:tc>
          <w:tcPr>
            <w:tcW w:w="1321" w:type="dxa"/>
            <w:tcBorders>
              <w:top w:val="nil"/>
              <w:left w:val="nil"/>
              <w:bottom w:val="nil"/>
              <w:right w:val="nil"/>
            </w:tcBorders>
            <w:noWrap/>
            <w:vAlign w:val="bottom"/>
          </w:tcPr>
          <w:p w:rsidR="00243F1E" w:rsidRPr="007C1230" w:rsidRDefault="00E11B2A" w:rsidP="009E23E0">
            <w:pPr>
              <w:pStyle w:val="ekvkolumnentitel"/>
            </w:pPr>
            <w:r>
              <w:t>Kurs</w:t>
            </w:r>
            <w:r w:rsidR="00243F1E" w:rsidRPr="007C1230">
              <w:t>:</w:t>
            </w:r>
          </w:p>
        </w:tc>
        <w:tc>
          <w:tcPr>
            <w:tcW w:w="1598" w:type="dxa"/>
            <w:tcBorders>
              <w:top w:val="nil"/>
              <w:left w:val="nil"/>
              <w:bottom w:val="nil"/>
              <w:right w:val="nil"/>
            </w:tcBorders>
            <w:noWrap/>
            <w:vAlign w:val="bottom"/>
          </w:tcPr>
          <w:p w:rsidR="00243F1E" w:rsidRPr="007C1230" w:rsidRDefault="00243F1E" w:rsidP="009E23E0">
            <w:pPr>
              <w:pStyle w:val="ekvkolumnentitel"/>
            </w:pPr>
            <w:r w:rsidRPr="007C1230">
              <w:t>Datum:</w:t>
            </w:r>
          </w:p>
        </w:tc>
        <w:tc>
          <w:tcPr>
            <w:tcW w:w="2835" w:type="dxa"/>
            <w:tcBorders>
              <w:top w:val="nil"/>
              <w:left w:val="nil"/>
              <w:bottom w:val="nil"/>
              <w:right w:val="nil"/>
            </w:tcBorders>
            <w:noWrap/>
            <w:vAlign w:val="bottom"/>
          </w:tcPr>
          <w:p w:rsidR="00243F1E" w:rsidRPr="007C1230" w:rsidRDefault="00E11B2A" w:rsidP="00D87432">
            <w:pPr>
              <w:pStyle w:val="ekvkvnummer"/>
              <w:jc w:val="right"/>
            </w:pPr>
            <w:r>
              <w:t xml:space="preserve">Klausur: </w:t>
            </w:r>
            <w:r w:rsidR="00C12BFB" w:rsidRPr="00C12BFB">
              <w:t>Neurobiologie</w:t>
            </w:r>
          </w:p>
        </w:tc>
        <w:tc>
          <w:tcPr>
            <w:tcW w:w="572" w:type="dxa"/>
            <w:tcBorders>
              <w:top w:val="nil"/>
              <w:left w:val="nil"/>
              <w:bottom w:val="nil"/>
            </w:tcBorders>
            <w:noWrap/>
            <w:vAlign w:val="bottom"/>
          </w:tcPr>
          <w:p w:rsidR="00243F1E" w:rsidRPr="007636A0" w:rsidRDefault="00243F1E" w:rsidP="009E23E0">
            <w:pPr>
              <w:pStyle w:val="ekvkapitel"/>
              <w:rPr>
                <w:color w:val="FFFFFF" w:themeColor="background1"/>
              </w:rPr>
            </w:pPr>
          </w:p>
        </w:tc>
      </w:tr>
      <w:tr w:rsidR="00243F1E" w:rsidRPr="00BF17F2" w:rsidTr="009E23E0">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243F1E" w:rsidRPr="00BF17F2" w:rsidRDefault="00243F1E" w:rsidP="009E23E0">
            <w:pPr>
              <w:rPr>
                <w:color w:val="FFFFFF" w:themeColor="background1"/>
              </w:rPr>
            </w:pPr>
          </w:p>
        </w:tc>
        <w:tc>
          <w:tcPr>
            <w:tcW w:w="10182" w:type="dxa"/>
            <w:gridSpan w:val="5"/>
            <w:tcBorders>
              <w:left w:val="nil"/>
              <w:bottom w:val="nil"/>
            </w:tcBorders>
            <w:noWrap/>
            <w:vAlign w:val="bottom"/>
          </w:tcPr>
          <w:p w:rsidR="00243F1E" w:rsidRPr="00BF17F2" w:rsidRDefault="00243F1E" w:rsidP="009E23E0">
            <w:pPr>
              <w:rPr>
                <w:color w:val="FFFFFF" w:themeColor="background1"/>
              </w:rPr>
            </w:pPr>
          </w:p>
        </w:tc>
      </w:tr>
    </w:tbl>
    <w:p w:rsidR="00D35918" w:rsidRDefault="00C12BFB" w:rsidP="00084EC9">
      <w:pPr>
        <w:pStyle w:val="ekvue2arial"/>
      </w:pPr>
      <w:r w:rsidRPr="00C12BFB">
        <w:t>Wie viel Lärm ist zu</w:t>
      </w:r>
      <w:r w:rsidR="00E11B2A">
        <w:t xml:space="preserve"> </w:t>
      </w:r>
      <w:r w:rsidRPr="00C12BFB">
        <w:t>viel für das Gehör?</w:t>
      </w:r>
    </w:p>
    <w:p w:rsidR="00531040" w:rsidRPr="003C39DC" w:rsidRDefault="00531040" w:rsidP="00531040">
      <w:pPr>
        <w:pStyle w:val="ekvgrundtexthalbe"/>
      </w:pPr>
      <w:bookmarkStart w:id="0" w:name="_GoBack"/>
    </w:p>
    <w:bookmarkEnd w:id="0"/>
    <w:p w:rsidR="00D35918" w:rsidRDefault="00D35918" w:rsidP="00D35918">
      <w:pPr>
        <w:pStyle w:val="ekvtabellezeilabstmind"/>
        <w:jc w:val="right"/>
        <w:rPr>
          <w:rStyle w:val="ekvkursiv"/>
        </w:rPr>
      </w:pPr>
      <w:r w:rsidRPr="00BF763A">
        <w:rPr>
          <w:rStyle w:val="ekvkursiv"/>
        </w:rPr>
        <w:t>Bearbeitungszeit 90</w:t>
      </w:r>
      <w:r>
        <w:rPr>
          <w:rStyle w:val="ekvkursiv"/>
        </w:rPr>
        <w:t xml:space="preserve"> </w:t>
      </w:r>
      <w:r w:rsidR="00E11B2A">
        <w:rPr>
          <w:rStyle w:val="ekvkursiv"/>
        </w:rPr>
        <w:t>M</w:t>
      </w:r>
      <w:r w:rsidRPr="00BF763A">
        <w:rPr>
          <w:rStyle w:val="ekvkursiv"/>
        </w:rPr>
        <w:t>in</w:t>
      </w:r>
      <w:r w:rsidR="001D0367">
        <w:rPr>
          <w:rStyle w:val="ekvkursiv"/>
        </w:rPr>
        <w:t>.</w:t>
      </w:r>
    </w:p>
    <w:p w:rsidR="008E0593" w:rsidRDefault="008E0593" w:rsidP="008E0593">
      <w:pPr>
        <w:pStyle w:val="ekvaufgabe2-4sp"/>
        <w:rPr>
          <w:rStyle w:val="ekvkursiv"/>
        </w:rPr>
      </w:pPr>
    </w:p>
    <w:tbl>
      <w:tblPr>
        <w:tblW w:w="9354" w:type="dxa"/>
        <w:tblLayout w:type="fixed"/>
        <w:tblCellMar>
          <w:left w:w="0" w:type="dxa"/>
          <w:right w:w="0" w:type="dxa"/>
        </w:tblCellMar>
        <w:tblLook w:val="01E0" w:firstRow="1" w:lastRow="1" w:firstColumn="1" w:lastColumn="1" w:noHBand="0" w:noVBand="0"/>
      </w:tblPr>
      <w:tblGrid>
        <w:gridCol w:w="4535"/>
        <w:gridCol w:w="284"/>
        <w:gridCol w:w="4535"/>
      </w:tblGrid>
      <w:tr w:rsidR="00C12BFB" w:rsidRPr="00C12BFB" w:rsidTr="002E7FD4">
        <w:trPr>
          <w:trHeight w:val="284"/>
        </w:trPr>
        <w:tc>
          <w:tcPr>
            <w:tcW w:w="4535" w:type="dxa"/>
            <w:shd w:val="clear" w:color="auto" w:fill="auto"/>
          </w:tcPr>
          <w:p w:rsidR="00C12BFB" w:rsidRPr="00C12BFB" w:rsidRDefault="00C12BFB" w:rsidP="00E11B2A">
            <w:pPr>
              <w:pStyle w:val="ekvaufgabe2-4sp"/>
            </w:pPr>
            <w:r w:rsidRPr="00C12BFB">
              <w:t>Einmal die Woche in die Disco? Eine Stunde am Tag über den Kopfhörer Musik hören? Ab wann ist laute Musik schädlich? Für Discobetreiber gilt die Empfe</w:t>
            </w:r>
            <w:r w:rsidRPr="00C12BFB">
              <w:t>h</w:t>
            </w:r>
            <w:r w:rsidRPr="00C12BFB">
              <w:t>lung</w:t>
            </w:r>
            <w:r w:rsidR="00E11B2A">
              <w:t>,</w:t>
            </w:r>
            <w:r w:rsidRPr="00C12BFB">
              <w:t xml:space="preserve"> die Lautstärke auf 99 Dezibel zu begrenzen. Das entspricht der Lautstärke eines Pressluftha</w:t>
            </w:r>
            <w:r w:rsidRPr="00C12BFB">
              <w:t>m</w:t>
            </w:r>
            <w:r w:rsidRPr="00C12BFB">
              <w:t xml:space="preserve">mers in einem Meter Entfernung. Tatsächlich zeigen unangekündigte Messungen, dass die Lautstärke durchschnittlich nach wie vor bei 105 Dezibel liegt. Dabei entspricht in der logarithmischen </w:t>
            </w:r>
            <w:proofErr w:type="spellStart"/>
            <w:r w:rsidRPr="00C12BFB">
              <w:t>Dezibelskala</w:t>
            </w:r>
            <w:proofErr w:type="spellEnd"/>
            <w:r w:rsidRPr="00C12BFB">
              <w:t xml:space="preserve"> eine Erhöhung um drei Dezibel einer Verdopplung der Schallenergie. Für Musik aus mobilen Abspielg</w:t>
            </w:r>
            <w:r w:rsidRPr="00C12BFB">
              <w:t>e</w:t>
            </w:r>
            <w:r w:rsidRPr="00C12BFB">
              <w:t>räten gilt in Europa für Hersteller die Empfehlung</w:t>
            </w:r>
            <w:r w:rsidR="00E11B2A">
              <w:t>,</w:t>
            </w:r>
            <w:r w:rsidRPr="00C12BFB">
              <w:t xml:space="preserve"> diese </w:t>
            </w:r>
            <w:r w:rsidR="007F6197" w:rsidRPr="00C12BFB">
              <w:t>auf 85</w:t>
            </w:r>
            <w:r w:rsidR="007F6197">
              <w:t> </w:t>
            </w:r>
            <w:r w:rsidR="007F6197" w:rsidRPr="00C12BFB">
              <w:t xml:space="preserve">Dezibel zu begrenzen. Auch bei </w:t>
            </w:r>
            <w:r w:rsidR="00E11B2A">
              <w:t>einer solchen</w:t>
            </w:r>
            <w:r w:rsidR="007F6197" w:rsidRPr="00C12BFB">
              <w:t xml:space="preserve"> Lautstärke </w:t>
            </w:r>
            <w:r w:rsidR="00E11B2A" w:rsidRPr="00C12BFB">
              <w:t>sind bei längerfristiger Einwirk</w:t>
            </w:r>
            <w:r w:rsidR="00E11B2A">
              <w:t>-</w:t>
            </w:r>
          </w:p>
        </w:tc>
        <w:tc>
          <w:tcPr>
            <w:tcW w:w="284" w:type="dxa"/>
            <w:shd w:val="clear" w:color="auto" w:fill="auto"/>
          </w:tcPr>
          <w:p w:rsidR="00C12BFB" w:rsidRPr="00C12BFB" w:rsidRDefault="00C12BFB" w:rsidP="00C12BFB">
            <w:pPr>
              <w:pStyle w:val="ekvaufgabe2-4sp"/>
            </w:pPr>
          </w:p>
        </w:tc>
        <w:tc>
          <w:tcPr>
            <w:tcW w:w="4535" w:type="dxa"/>
            <w:shd w:val="clear" w:color="auto" w:fill="auto"/>
          </w:tcPr>
          <w:p w:rsidR="007F6197" w:rsidRPr="002E7FD4" w:rsidRDefault="007F6197" w:rsidP="002E7FD4">
            <w:pPr>
              <w:pStyle w:val="ekvbild"/>
              <w:spacing w:before="40"/>
              <w:rPr>
                <w:i/>
              </w:rPr>
            </w:pPr>
            <w:r w:rsidRPr="002E7FD4">
              <w:rPr>
                <w:i/>
                <w:noProof/>
                <w:lang w:eastAsia="de-DE"/>
              </w:rPr>
              <w:drawing>
                <wp:inline distT="0" distB="0" distL="0" distR="0" wp14:anchorId="3403D86A" wp14:editId="129234CD">
                  <wp:extent cx="2874872" cy="1967788"/>
                  <wp:effectExtent l="0" t="0" r="1905" b="0"/>
                  <wp:docPr id="5" name="Grafik 5" descr="I:\Klett_WORD\150056_Biologie_Markl_Klausuren\150056_Schmuckelemente\K23\AdobeStock_98161746_klein.png"/>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t="-1" b="2259"/>
                          <a:stretch/>
                        </pic:blipFill>
                        <pic:spPr bwMode="auto">
                          <a:xfrm>
                            <a:off x="0" y="0"/>
                            <a:ext cx="2876400" cy="1968834"/>
                          </a:xfrm>
                          <a:prstGeom prst="rect">
                            <a:avLst/>
                          </a:prstGeom>
                          <a:ln>
                            <a:noFill/>
                          </a:ln>
                          <a:extLst>
                            <a:ext uri="{53640926-AAD7-44D8-BBD7-CCE9431645EC}">
                              <a14:shadowObscured xmlns:a14="http://schemas.microsoft.com/office/drawing/2010/main"/>
                            </a:ext>
                          </a:extLst>
                        </pic:spPr>
                      </pic:pic>
                    </a:graphicData>
                  </a:graphic>
                </wp:inline>
              </w:drawing>
            </w:r>
          </w:p>
          <w:p w:rsidR="00C12BFB" w:rsidRPr="002E7FD4" w:rsidRDefault="00C12BFB" w:rsidP="002E7FD4">
            <w:pPr>
              <w:pStyle w:val="ekvbildlegende"/>
              <w:spacing w:after="60"/>
              <w:rPr>
                <w:rStyle w:val="ekvkursiv"/>
              </w:rPr>
            </w:pPr>
            <w:r w:rsidRPr="002E7FD4">
              <w:rPr>
                <w:rStyle w:val="ekvkursiv"/>
              </w:rPr>
              <w:t>Besucher in einer Disco</w:t>
            </w:r>
          </w:p>
        </w:tc>
      </w:tr>
    </w:tbl>
    <w:p w:rsidR="00D35918" w:rsidRDefault="00C12BFB" w:rsidP="00DA7934">
      <w:pPr>
        <w:pStyle w:val="ekvaufgabe2-4sp"/>
      </w:pPr>
      <w:proofErr w:type="spellStart"/>
      <w:r w:rsidRPr="00C12BFB">
        <w:t>ung</w:t>
      </w:r>
      <w:proofErr w:type="spellEnd"/>
      <w:r w:rsidRPr="00C12BFB">
        <w:t xml:space="preserve"> Gehörschäden</w:t>
      </w:r>
      <w:r>
        <w:t xml:space="preserve"> zu erwarten. Etwa 11 Millionen</w:t>
      </w:r>
      <w:r w:rsidRPr="00C12BFB">
        <w:t xml:space="preserve"> Erwachsene in Deutschland gelten nach </w:t>
      </w:r>
      <w:r w:rsidR="00E11B2A" w:rsidRPr="00E11B2A">
        <w:t>den Richtlinien der Weltgesundheitsorganisation (WHO)</w:t>
      </w:r>
      <w:r w:rsidRPr="00C12BFB">
        <w:t xml:space="preserve"> als schwerhörig und die Tendenz ist vor allem bei jungen Erwachsenen steigend.</w:t>
      </w:r>
    </w:p>
    <w:p w:rsidR="00C12BFB" w:rsidRDefault="00C12BFB" w:rsidP="00DA7934">
      <w:pPr>
        <w:pStyle w:val="ekvaufgabe2-4sp"/>
      </w:pPr>
    </w:p>
    <w:p w:rsidR="00D35918" w:rsidRDefault="00D35918" w:rsidP="00D35918">
      <w:pPr>
        <w:rPr>
          <w:rStyle w:val="ekvarbeitsanweisungdeutsch"/>
        </w:rPr>
      </w:pPr>
    </w:p>
    <w:tbl>
      <w:tblPr>
        <w:tblW w:w="9356" w:type="dxa"/>
        <w:tblLayout w:type="fixed"/>
        <w:tblCellMar>
          <w:left w:w="0" w:type="dxa"/>
          <w:right w:w="0" w:type="dxa"/>
        </w:tblCellMar>
        <w:tblLook w:val="01E0" w:firstRow="1" w:lastRow="1" w:firstColumn="1" w:lastColumn="1" w:noHBand="0" w:noVBand="0"/>
      </w:tblPr>
      <w:tblGrid>
        <w:gridCol w:w="8647"/>
        <w:gridCol w:w="709"/>
      </w:tblGrid>
      <w:tr w:rsidR="00D35918" w:rsidRPr="003C39DC" w:rsidTr="00F36DAA">
        <w:trPr>
          <w:trHeight w:val="284"/>
        </w:trPr>
        <w:tc>
          <w:tcPr>
            <w:tcW w:w="8647" w:type="dxa"/>
            <w:shd w:val="clear" w:color="auto" w:fill="FFFFFF" w:themeFill="background1"/>
          </w:tcPr>
          <w:p w:rsidR="0096226C" w:rsidRPr="0007793C" w:rsidRDefault="0096226C" w:rsidP="003A647B">
            <w:pPr>
              <w:pStyle w:val="ekvaufzhlung"/>
            </w:pPr>
            <w:r w:rsidRPr="003A647B">
              <w:rPr>
                <w:rStyle w:val="ekvfett"/>
              </w:rPr>
              <w:t>1</w:t>
            </w:r>
            <w:r w:rsidRPr="003A647B">
              <w:rPr>
                <w:rStyle w:val="ekvfett"/>
              </w:rPr>
              <w:tab/>
            </w:r>
            <w:r w:rsidR="00C12BFB" w:rsidRPr="00C12BFB">
              <w:rPr>
                <w:rStyle w:val="ekvkursiv"/>
              </w:rPr>
              <w:t xml:space="preserve">Beschreiben </w:t>
            </w:r>
            <w:r w:rsidR="00C12BFB" w:rsidRPr="008672D1">
              <w:rPr>
                <w:rStyle w:val="ekvkursiv"/>
                <w:i w:val="0"/>
              </w:rPr>
              <w:t>Sie</w:t>
            </w:r>
            <w:r w:rsidR="00C12BFB">
              <w:t xml:space="preserve"> mithilfe von Material 1 den Weg des </w:t>
            </w:r>
            <w:r w:rsidR="00E11B2A">
              <w:t>Reizes</w:t>
            </w:r>
            <w:r w:rsidR="00C12BFB">
              <w:t xml:space="preserve"> bis zu den Sinneszellen auf der </w:t>
            </w:r>
            <w:r w:rsidR="00C12BFB">
              <w:br/>
            </w:r>
            <w:proofErr w:type="spellStart"/>
            <w:r w:rsidR="00C12BFB">
              <w:t>Basilarmembran</w:t>
            </w:r>
            <w:proofErr w:type="spellEnd"/>
            <w:r w:rsidR="00E11B2A">
              <w:t xml:space="preserve"> im Innenohr</w:t>
            </w:r>
            <w:r w:rsidR="00C12BFB">
              <w:t>.</w:t>
            </w:r>
          </w:p>
          <w:p w:rsidR="00D35918" w:rsidRPr="003C39DC" w:rsidRDefault="00D35918" w:rsidP="00F36DAA">
            <w:pPr>
              <w:pStyle w:val="ekvaufzhlung"/>
            </w:pPr>
          </w:p>
        </w:tc>
        <w:tc>
          <w:tcPr>
            <w:tcW w:w="709" w:type="dxa"/>
            <w:shd w:val="clear" w:color="auto" w:fill="FFFFFF" w:themeFill="background1"/>
            <w:vAlign w:val="bottom"/>
          </w:tcPr>
          <w:p w:rsidR="00D35918" w:rsidRDefault="00C12BFB" w:rsidP="00F36DAA">
            <w:pPr>
              <w:pStyle w:val="ekvtabelle"/>
              <w:jc w:val="right"/>
            </w:pPr>
            <w:r>
              <w:t>6</w:t>
            </w:r>
            <w:r w:rsidR="0007580A">
              <w:t> </w:t>
            </w:r>
            <w:r w:rsidR="00D35918">
              <w:t>BE</w:t>
            </w:r>
          </w:p>
          <w:p w:rsidR="00D35918" w:rsidRPr="003C39DC" w:rsidRDefault="00D35918" w:rsidP="00F36DAA">
            <w:pPr>
              <w:pStyle w:val="ekvtabelle"/>
              <w:jc w:val="right"/>
            </w:pPr>
          </w:p>
        </w:tc>
      </w:tr>
      <w:tr w:rsidR="00D35918" w:rsidRPr="003C39DC" w:rsidTr="00F36DAA">
        <w:trPr>
          <w:trHeight w:val="284"/>
        </w:trPr>
        <w:tc>
          <w:tcPr>
            <w:tcW w:w="8647" w:type="dxa"/>
          </w:tcPr>
          <w:p w:rsidR="0096226C" w:rsidRPr="0007793C" w:rsidRDefault="0096226C" w:rsidP="003A647B">
            <w:pPr>
              <w:pStyle w:val="ekvaufzhlung"/>
            </w:pPr>
            <w:r w:rsidRPr="003A647B">
              <w:rPr>
                <w:rStyle w:val="ekvfett"/>
              </w:rPr>
              <w:t>2</w:t>
            </w:r>
            <w:r w:rsidRPr="003A647B">
              <w:rPr>
                <w:rStyle w:val="ekvfett"/>
              </w:rPr>
              <w:tab/>
            </w:r>
            <w:r w:rsidR="00C12BFB" w:rsidRPr="00C12BFB">
              <w:rPr>
                <w:rStyle w:val="ekvkursiv"/>
              </w:rPr>
              <w:t xml:space="preserve">Begründen </w:t>
            </w:r>
            <w:r w:rsidR="00C12BFB" w:rsidRPr="008672D1">
              <w:rPr>
                <w:rStyle w:val="ekvkursiv"/>
                <w:i w:val="0"/>
              </w:rPr>
              <w:t>Sie</w:t>
            </w:r>
            <w:r w:rsidR="00C12BFB" w:rsidRPr="00C12BFB">
              <w:rPr>
                <w:rStyle w:val="ekvkursiv"/>
              </w:rPr>
              <w:t xml:space="preserve"> </w:t>
            </w:r>
            <w:r w:rsidR="00C12BFB">
              <w:t xml:space="preserve">mithilfe von Material 2, wie in der Schnecke unterschiedliche Tonhöhen von den Haarsinneszellen wahrgenommen und weitergleitet werden. </w:t>
            </w:r>
            <w:r w:rsidR="00C12BFB" w:rsidRPr="00BA08F4">
              <w:rPr>
                <w:i/>
              </w:rPr>
              <w:t>Erklären</w:t>
            </w:r>
            <w:r w:rsidR="00C12BFB">
              <w:t xml:space="preserve"> </w:t>
            </w:r>
            <w:r w:rsidR="00C12BFB" w:rsidRPr="00BA5E0C">
              <w:t xml:space="preserve">Sie, </w:t>
            </w:r>
            <w:r w:rsidR="00C12BFB">
              <w:t xml:space="preserve">welche elektrischen </w:t>
            </w:r>
            <w:r w:rsidR="00C12BFB">
              <w:br/>
              <w:t xml:space="preserve">Potenziale sich an den markierten Punkten </w:t>
            </w:r>
            <w:r w:rsidR="002E7FD4" w:rsidRPr="00296527">
              <w:rPr>
                <w:sz w:val="22"/>
              </w:rPr>
              <w:sym w:font="Wingdings" w:char="F08C"/>
            </w:r>
            <w:r w:rsidR="00C12BFB">
              <w:t xml:space="preserve"> bis </w:t>
            </w:r>
            <w:r w:rsidR="002E7FD4" w:rsidRPr="00296527">
              <w:rPr>
                <w:sz w:val="22"/>
              </w:rPr>
              <w:sym w:font="Wingdings" w:char="F08E"/>
            </w:r>
            <w:r w:rsidR="00C12BFB">
              <w:t xml:space="preserve"> (Haarsinneszelle, Neuron) messen lassen. </w:t>
            </w:r>
            <w:r w:rsidR="00C12BFB">
              <w:br/>
            </w:r>
            <w:r w:rsidR="00C12BFB" w:rsidRPr="00C12BFB">
              <w:rPr>
                <w:rStyle w:val="ekvkursiv"/>
              </w:rPr>
              <w:t xml:space="preserve">Erläutern </w:t>
            </w:r>
            <w:r w:rsidR="00C12BFB" w:rsidRPr="00BA5E0C">
              <w:rPr>
                <w:rStyle w:val="ekvkursiv"/>
                <w:i w:val="0"/>
              </w:rPr>
              <w:t>Sie,</w:t>
            </w:r>
            <w:r w:rsidR="00C12BFB">
              <w:t xml:space="preserve"> wie sich diese Potenziale bei zunehmender Lautstärke verändern.</w:t>
            </w:r>
          </w:p>
          <w:p w:rsidR="00D35918" w:rsidRPr="003C39DC" w:rsidRDefault="00D35918" w:rsidP="003A647B">
            <w:pPr>
              <w:pStyle w:val="ekvaufzhlung"/>
            </w:pPr>
          </w:p>
        </w:tc>
        <w:tc>
          <w:tcPr>
            <w:tcW w:w="709" w:type="dxa"/>
            <w:vAlign w:val="bottom"/>
          </w:tcPr>
          <w:p w:rsidR="00D35918" w:rsidRDefault="00C12BFB" w:rsidP="00F36DAA">
            <w:pPr>
              <w:pStyle w:val="ekvtabelle"/>
              <w:jc w:val="right"/>
            </w:pPr>
            <w:r>
              <w:t>18</w:t>
            </w:r>
            <w:r w:rsidR="0007580A">
              <w:t> </w:t>
            </w:r>
            <w:r w:rsidR="00D35918">
              <w:t>BE</w:t>
            </w:r>
          </w:p>
          <w:p w:rsidR="00D35918" w:rsidRPr="003C39DC" w:rsidRDefault="00D35918" w:rsidP="00F36DAA">
            <w:pPr>
              <w:pStyle w:val="ekvtabelle"/>
              <w:jc w:val="right"/>
            </w:pPr>
          </w:p>
        </w:tc>
      </w:tr>
      <w:tr w:rsidR="00D35918" w:rsidRPr="003C39DC" w:rsidTr="00F36DAA">
        <w:trPr>
          <w:trHeight w:val="284"/>
        </w:trPr>
        <w:tc>
          <w:tcPr>
            <w:tcW w:w="8647" w:type="dxa"/>
          </w:tcPr>
          <w:p w:rsidR="00C12BFB" w:rsidRPr="0007793C" w:rsidRDefault="0096226C" w:rsidP="00C12BFB">
            <w:pPr>
              <w:pStyle w:val="ekvaufzhlung"/>
            </w:pPr>
            <w:r w:rsidRPr="003A647B">
              <w:rPr>
                <w:rStyle w:val="ekvfett"/>
              </w:rPr>
              <w:t>3</w:t>
            </w:r>
            <w:r w:rsidRPr="003A647B">
              <w:rPr>
                <w:rStyle w:val="ekvfett"/>
              </w:rPr>
              <w:tab/>
            </w:r>
            <w:r w:rsidR="00C12BFB" w:rsidRPr="00C12BFB">
              <w:rPr>
                <w:rStyle w:val="ekvkursiv"/>
              </w:rPr>
              <w:t xml:space="preserve">Nennen </w:t>
            </w:r>
            <w:r w:rsidR="00C12BFB" w:rsidRPr="008672D1">
              <w:rPr>
                <w:rStyle w:val="ekvkursiv"/>
                <w:i w:val="0"/>
              </w:rPr>
              <w:t>Sie</w:t>
            </w:r>
            <w:r w:rsidR="00C12BFB">
              <w:t xml:space="preserve"> den adäquaten Reiz für das Gehör und den zugehörigen Rezeptortyp.</w:t>
            </w:r>
            <w:r w:rsidR="00C12BFB">
              <w:rPr>
                <w:i/>
              </w:rPr>
              <w:t xml:space="preserve"> </w:t>
            </w:r>
            <w:r w:rsidR="00C12BFB" w:rsidRPr="00C12BFB">
              <w:rPr>
                <w:rStyle w:val="ekvkursiv"/>
              </w:rPr>
              <w:t xml:space="preserve">Erklären </w:t>
            </w:r>
            <w:r w:rsidR="00C12BFB" w:rsidRPr="00BA5E0C">
              <w:rPr>
                <w:rStyle w:val="ekvkursiv"/>
                <w:i w:val="0"/>
              </w:rPr>
              <w:t>Sie</w:t>
            </w:r>
            <w:r w:rsidR="00C12BFB">
              <w:t xml:space="preserve"> das Zustandekommen der Depolarisierung bei einem eintreffenden Reiz an den Haarsinne</w:t>
            </w:r>
            <w:r w:rsidR="002E7FD4">
              <w:t>s</w:t>
            </w:r>
            <w:r w:rsidR="00C12BFB">
              <w:t xml:space="preserve">zellen (Material 3). </w:t>
            </w:r>
            <w:r w:rsidR="00C12BFB" w:rsidRPr="00C12BFB">
              <w:rPr>
                <w:rStyle w:val="ekvkursiv"/>
              </w:rPr>
              <w:t xml:space="preserve">Erklären </w:t>
            </w:r>
            <w:r w:rsidR="00C12BFB" w:rsidRPr="00BA5E0C">
              <w:rPr>
                <w:rStyle w:val="ekvkursiv"/>
                <w:i w:val="0"/>
              </w:rPr>
              <w:t>Sie</w:t>
            </w:r>
            <w:r w:rsidR="00C12BFB">
              <w:t xml:space="preserve"> weiter die Erregungsleitung bis zur Wirkung am afferenten Neuron </w:t>
            </w:r>
            <w:r w:rsidR="00BA5E0C">
              <w:br/>
            </w:r>
            <w:r w:rsidR="00C12BFB">
              <w:t>(Material 3).</w:t>
            </w:r>
          </w:p>
          <w:p w:rsidR="00D35918" w:rsidRPr="003C39DC" w:rsidRDefault="00D35918" w:rsidP="003A647B">
            <w:pPr>
              <w:pStyle w:val="ekvaufzhlung"/>
            </w:pPr>
          </w:p>
        </w:tc>
        <w:tc>
          <w:tcPr>
            <w:tcW w:w="709" w:type="dxa"/>
            <w:vAlign w:val="bottom"/>
          </w:tcPr>
          <w:p w:rsidR="00D35918" w:rsidRDefault="00D35918" w:rsidP="00F36DAA">
            <w:pPr>
              <w:pStyle w:val="ekvtabelle"/>
              <w:jc w:val="right"/>
            </w:pPr>
            <w:r>
              <w:t>1</w:t>
            </w:r>
            <w:r w:rsidR="00C12BFB">
              <w:t>6</w:t>
            </w:r>
            <w:r w:rsidR="0007580A">
              <w:t> </w:t>
            </w:r>
            <w:r>
              <w:t>BE</w:t>
            </w:r>
          </w:p>
          <w:p w:rsidR="00D35918" w:rsidRPr="003C39DC" w:rsidRDefault="00D35918" w:rsidP="00F36DAA">
            <w:pPr>
              <w:pStyle w:val="ekvtabelle"/>
              <w:jc w:val="right"/>
            </w:pPr>
          </w:p>
        </w:tc>
      </w:tr>
      <w:tr w:rsidR="00D35918" w:rsidRPr="003C39DC" w:rsidTr="00F36DAA">
        <w:trPr>
          <w:trHeight w:val="284"/>
        </w:trPr>
        <w:tc>
          <w:tcPr>
            <w:tcW w:w="8647" w:type="dxa"/>
          </w:tcPr>
          <w:p w:rsidR="003A647B" w:rsidRPr="0007793C" w:rsidRDefault="003A647B" w:rsidP="003A647B">
            <w:pPr>
              <w:pStyle w:val="ekvaufzhlung"/>
            </w:pPr>
            <w:r w:rsidRPr="003A647B">
              <w:rPr>
                <w:rStyle w:val="ekvfett"/>
              </w:rPr>
              <w:t>4</w:t>
            </w:r>
            <w:r w:rsidRPr="003A647B">
              <w:rPr>
                <w:rStyle w:val="ekvfett"/>
              </w:rPr>
              <w:tab/>
            </w:r>
            <w:r w:rsidR="00C12BFB" w:rsidRPr="00C12BFB">
              <w:rPr>
                <w:rStyle w:val="ekvkursiv"/>
              </w:rPr>
              <w:t xml:space="preserve">Beschreiben </w:t>
            </w:r>
            <w:r w:rsidR="00C12BFB" w:rsidRPr="008672D1">
              <w:rPr>
                <w:rStyle w:val="ekvkursiv"/>
                <w:i w:val="0"/>
              </w:rPr>
              <w:t>Sie</w:t>
            </w:r>
            <w:r w:rsidR="00C12BFB">
              <w:t xml:space="preserve"> die Veränderungen an den in Material 4 abgebildeten Haarsinneszellen. </w:t>
            </w:r>
            <w:r w:rsidR="00C12BFB">
              <w:br/>
            </w:r>
            <w:r w:rsidR="00E11B2A">
              <w:rPr>
                <w:rStyle w:val="ekvkursiv"/>
              </w:rPr>
              <w:t>Begründen</w:t>
            </w:r>
            <w:r w:rsidR="00C12BFB" w:rsidRPr="00C12BFB">
              <w:rPr>
                <w:rStyle w:val="ekvkursiv"/>
              </w:rPr>
              <w:t xml:space="preserve"> </w:t>
            </w:r>
            <w:r w:rsidR="00C12BFB" w:rsidRPr="00BA5E0C">
              <w:rPr>
                <w:rStyle w:val="ekvkursiv"/>
                <w:i w:val="0"/>
              </w:rPr>
              <w:t>Sie,</w:t>
            </w:r>
            <w:r w:rsidR="00C12BFB">
              <w:t xml:space="preserve"> welche Auswirkung die lokale Schädigung von Haarsinneszellen auf das Lautstä</w:t>
            </w:r>
            <w:r w:rsidR="00C12BFB">
              <w:t>r</w:t>
            </w:r>
            <w:r w:rsidR="00C12BFB">
              <w:t>ke- und Frequenzempfinden hat.</w:t>
            </w:r>
          </w:p>
          <w:p w:rsidR="00D35918" w:rsidRPr="00BF763A" w:rsidRDefault="00D35918" w:rsidP="003A647B">
            <w:pPr>
              <w:pStyle w:val="ekvaufzhlung"/>
            </w:pPr>
          </w:p>
        </w:tc>
        <w:tc>
          <w:tcPr>
            <w:tcW w:w="709" w:type="dxa"/>
            <w:vAlign w:val="bottom"/>
          </w:tcPr>
          <w:p w:rsidR="00D35918" w:rsidRDefault="00D35918" w:rsidP="00F36DAA">
            <w:pPr>
              <w:pStyle w:val="ekvtabelle"/>
              <w:jc w:val="right"/>
            </w:pPr>
            <w:r>
              <w:t>10</w:t>
            </w:r>
            <w:r w:rsidR="0007580A">
              <w:t> </w:t>
            </w:r>
            <w:r>
              <w:t>BE</w:t>
            </w:r>
          </w:p>
          <w:p w:rsidR="00D35918" w:rsidRDefault="00D35918" w:rsidP="00F36DAA">
            <w:pPr>
              <w:pStyle w:val="ekvtabelle"/>
              <w:jc w:val="right"/>
            </w:pPr>
          </w:p>
        </w:tc>
      </w:tr>
      <w:tr w:rsidR="00D35918" w:rsidRPr="003C39DC" w:rsidTr="00F36DAA">
        <w:trPr>
          <w:trHeight w:val="284"/>
        </w:trPr>
        <w:tc>
          <w:tcPr>
            <w:tcW w:w="8647" w:type="dxa"/>
          </w:tcPr>
          <w:p w:rsidR="00D35918" w:rsidRDefault="003A647B" w:rsidP="00C12BFB">
            <w:pPr>
              <w:pStyle w:val="ekvaufzhlung"/>
              <w:rPr>
                <w:rStyle w:val="ekvkursiv"/>
              </w:rPr>
            </w:pPr>
            <w:r w:rsidRPr="003A647B">
              <w:rPr>
                <w:rStyle w:val="ekvfett"/>
              </w:rPr>
              <w:t>5</w:t>
            </w:r>
            <w:r w:rsidRPr="003A647B">
              <w:rPr>
                <w:rStyle w:val="ekvfett"/>
              </w:rPr>
              <w:tab/>
            </w:r>
            <w:r w:rsidR="00C12BFB" w:rsidRPr="00C12BFB">
              <w:rPr>
                <w:rStyle w:val="ekvkursiv"/>
              </w:rPr>
              <w:t xml:space="preserve">Beurteilen </w:t>
            </w:r>
            <w:r w:rsidR="00C12BFB" w:rsidRPr="008672D1">
              <w:rPr>
                <w:rStyle w:val="ekvkursiv"/>
                <w:i w:val="0"/>
              </w:rPr>
              <w:t>Sie</w:t>
            </w:r>
            <w:r w:rsidR="00C12BFB">
              <w:rPr>
                <w:i/>
              </w:rPr>
              <w:t xml:space="preserve"> </w:t>
            </w:r>
            <w:r w:rsidR="00C12BFB" w:rsidRPr="00EB08FC">
              <w:t>mithilfe von Material 4</w:t>
            </w:r>
            <w:r w:rsidR="00C12BFB">
              <w:t>, ob ein Gesetzgeber ve</w:t>
            </w:r>
            <w:r w:rsidR="002E7FD4">
              <w:t xml:space="preserve">rbindliche Lärmschutzvorgaben </w:t>
            </w:r>
            <w:r w:rsidR="002E7FD4">
              <w:br/>
            </w:r>
            <w:r w:rsidR="00C12BFB">
              <w:t xml:space="preserve">für Discobetreiber und Hersteller mobiler </w:t>
            </w:r>
            <w:r w:rsidR="002E7FD4">
              <w:t>Abspielgerät</w:t>
            </w:r>
            <w:r w:rsidR="00C12BFB">
              <w:t xml:space="preserve"> erlassen sollte.</w:t>
            </w:r>
          </w:p>
          <w:p w:rsidR="00C12BFB" w:rsidRPr="00BF763A" w:rsidRDefault="00C12BFB" w:rsidP="00C12BFB">
            <w:pPr>
              <w:pStyle w:val="ekvaufzhlung"/>
            </w:pPr>
          </w:p>
        </w:tc>
        <w:tc>
          <w:tcPr>
            <w:tcW w:w="709" w:type="dxa"/>
            <w:vAlign w:val="bottom"/>
          </w:tcPr>
          <w:p w:rsidR="00D35918" w:rsidRDefault="00D35918" w:rsidP="00F36DAA">
            <w:pPr>
              <w:pStyle w:val="ekvtabelle"/>
              <w:jc w:val="right"/>
            </w:pPr>
            <w:r>
              <w:t>1</w:t>
            </w:r>
            <w:r w:rsidR="0096226C">
              <w:t>0</w:t>
            </w:r>
            <w:r w:rsidR="0007580A">
              <w:t> </w:t>
            </w:r>
            <w:r>
              <w:t>BE</w:t>
            </w:r>
          </w:p>
          <w:p w:rsidR="00D35918" w:rsidRDefault="00D35918" w:rsidP="00F36DAA">
            <w:pPr>
              <w:pStyle w:val="ekvtabelle"/>
              <w:jc w:val="right"/>
            </w:pPr>
          </w:p>
        </w:tc>
      </w:tr>
    </w:tbl>
    <w:p w:rsidR="00D35918" w:rsidRDefault="00D35918" w:rsidP="008E0593">
      <w:pPr>
        <w:pStyle w:val="ekvgrundtexthalbe"/>
        <w:rPr>
          <w:rStyle w:val="ekvarbeitsanweisungdeutsch"/>
        </w:rPr>
      </w:pPr>
    </w:p>
    <w:p w:rsidR="0009310F" w:rsidRDefault="0009310F" w:rsidP="00D35918">
      <w:pPr>
        <w:rPr>
          <w:rStyle w:val="ekvarbeitsanweisungdeutsch"/>
        </w:rPr>
      </w:pPr>
    </w:p>
    <w:p w:rsidR="008E0593" w:rsidRDefault="008E0593" w:rsidP="00D35918">
      <w:pPr>
        <w:rPr>
          <w:rStyle w:val="ekvarbeitsanweisungdeutsch"/>
        </w:rPr>
        <w:sectPr w:rsidR="008E0593" w:rsidSect="00EC1FF0">
          <w:footerReference w:type="default" r:id="rId9"/>
          <w:type w:val="continuous"/>
          <w:pgSz w:w="11906" w:h="16838" w:code="9"/>
          <w:pgMar w:top="454" w:right="1276" w:bottom="1531" w:left="1276" w:header="454" w:footer="454" w:gutter="0"/>
          <w:cols w:space="720"/>
          <w:docGrid w:linePitch="360"/>
        </w:sectPr>
      </w:pP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1598"/>
        <w:gridCol w:w="2835"/>
        <w:gridCol w:w="572"/>
      </w:tblGrid>
      <w:tr w:rsidR="00243F1E" w:rsidRPr="00C172AE" w:rsidTr="008A77D4">
        <w:trPr>
          <w:trHeight w:hRule="exact" w:val="510"/>
        </w:trPr>
        <w:tc>
          <w:tcPr>
            <w:tcW w:w="818" w:type="dxa"/>
            <w:tcBorders>
              <w:top w:val="nil"/>
              <w:bottom w:val="nil"/>
              <w:right w:val="nil"/>
            </w:tcBorders>
            <w:noWrap/>
            <w:vAlign w:val="bottom"/>
          </w:tcPr>
          <w:p w:rsidR="00243F1E" w:rsidRPr="00AE65F6" w:rsidRDefault="00243F1E" w:rsidP="008A77D4">
            <w:pPr>
              <w:pageBreakBefore/>
              <w:rPr>
                <w:color w:val="FFFFFF" w:themeColor="background1"/>
              </w:rPr>
            </w:pPr>
          </w:p>
        </w:tc>
        <w:tc>
          <w:tcPr>
            <w:tcW w:w="3856" w:type="dxa"/>
            <w:tcBorders>
              <w:top w:val="nil"/>
              <w:left w:val="nil"/>
              <w:bottom w:val="nil"/>
              <w:right w:val="nil"/>
            </w:tcBorders>
            <w:noWrap/>
            <w:vAlign w:val="bottom"/>
          </w:tcPr>
          <w:p w:rsidR="00243F1E" w:rsidRPr="007C1230" w:rsidRDefault="00243F1E" w:rsidP="008A77D4">
            <w:pPr>
              <w:pStyle w:val="ekvkolumnentitel"/>
            </w:pPr>
            <w:r w:rsidRPr="007C1230">
              <w:t>Name:</w:t>
            </w:r>
          </w:p>
        </w:tc>
        <w:tc>
          <w:tcPr>
            <w:tcW w:w="1321" w:type="dxa"/>
            <w:tcBorders>
              <w:top w:val="nil"/>
              <w:left w:val="nil"/>
              <w:bottom w:val="nil"/>
              <w:right w:val="nil"/>
            </w:tcBorders>
            <w:noWrap/>
            <w:vAlign w:val="bottom"/>
          </w:tcPr>
          <w:p w:rsidR="00243F1E" w:rsidRPr="007C1230" w:rsidRDefault="00E11B2A" w:rsidP="008A77D4">
            <w:pPr>
              <w:pStyle w:val="ekvkolumnentitel"/>
            </w:pPr>
            <w:r>
              <w:t>Kurs</w:t>
            </w:r>
            <w:r w:rsidR="00243F1E" w:rsidRPr="007C1230">
              <w:t>:</w:t>
            </w:r>
          </w:p>
        </w:tc>
        <w:tc>
          <w:tcPr>
            <w:tcW w:w="1598" w:type="dxa"/>
            <w:tcBorders>
              <w:top w:val="nil"/>
              <w:left w:val="nil"/>
              <w:bottom w:val="nil"/>
              <w:right w:val="nil"/>
            </w:tcBorders>
            <w:noWrap/>
            <w:vAlign w:val="bottom"/>
          </w:tcPr>
          <w:p w:rsidR="00243F1E" w:rsidRPr="007C1230" w:rsidRDefault="00243F1E" w:rsidP="008A77D4">
            <w:pPr>
              <w:pStyle w:val="ekvkolumnentitel"/>
            </w:pPr>
            <w:r w:rsidRPr="007C1230">
              <w:t>Datum:</w:t>
            </w:r>
          </w:p>
        </w:tc>
        <w:tc>
          <w:tcPr>
            <w:tcW w:w="2835" w:type="dxa"/>
            <w:tcBorders>
              <w:top w:val="nil"/>
              <w:left w:val="nil"/>
              <w:bottom w:val="nil"/>
              <w:right w:val="nil"/>
            </w:tcBorders>
            <w:noWrap/>
            <w:vAlign w:val="bottom"/>
          </w:tcPr>
          <w:p w:rsidR="00243F1E" w:rsidRPr="007C1230" w:rsidRDefault="00E11B2A" w:rsidP="008A77D4">
            <w:pPr>
              <w:pStyle w:val="ekvkvnummer"/>
              <w:jc w:val="right"/>
            </w:pPr>
            <w:r>
              <w:t xml:space="preserve">Klausur: </w:t>
            </w:r>
            <w:r w:rsidRPr="00C12BFB">
              <w:t>Neurobiologie</w:t>
            </w:r>
          </w:p>
        </w:tc>
        <w:tc>
          <w:tcPr>
            <w:tcW w:w="572" w:type="dxa"/>
            <w:tcBorders>
              <w:top w:val="nil"/>
              <w:left w:val="nil"/>
              <w:bottom w:val="nil"/>
            </w:tcBorders>
            <w:noWrap/>
            <w:vAlign w:val="bottom"/>
          </w:tcPr>
          <w:p w:rsidR="00243F1E" w:rsidRPr="007636A0" w:rsidRDefault="00243F1E" w:rsidP="008A77D4">
            <w:pPr>
              <w:pStyle w:val="ekvkapitel"/>
              <w:rPr>
                <w:color w:val="FFFFFF" w:themeColor="background1"/>
              </w:rPr>
            </w:pPr>
          </w:p>
        </w:tc>
      </w:tr>
      <w:tr w:rsidR="00243F1E" w:rsidRPr="00BF17F2" w:rsidTr="008A77D4">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243F1E" w:rsidRPr="00BF17F2" w:rsidRDefault="00243F1E" w:rsidP="008A77D4">
            <w:pPr>
              <w:rPr>
                <w:color w:val="FFFFFF" w:themeColor="background1"/>
              </w:rPr>
            </w:pPr>
          </w:p>
        </w:tc>
        <w:tc>
          <w:tcPr>
            <w:tcW w:w="10182" w:type="dxa"/>
            <w:gridSpan w:val="5"/>
            <w:tcBorders>
              <w:left w:val="nil"/>
              <w:bottom w:val="nil"/>
            </w:tcBorders>
            <w:noWrap/>
            <w:vAlign w:val="bottom"/>
          </w:tcPr>
          <w:p w:rsidR="00243F1E" w:rsidRPr="00BF17F2" w:rsidRDefault="00243F1E" w:rsidP="008A77D4">
            <w:pPr>
              <w:rPr>
                <w:color w:val="FFFFFF" w:themeColor="background1"/>
              </w:rPr>
            </w:pPr>
          </w:p>
        </w:tc>
      </w:tr>
    </w:tbl>
    <w:p w:rsidR="0096226C" w:rsidRDefault="0096226C" w:rsidP="007C6C89">
      <w:pPr>
        <w:pStyle w:val="ekvgrundtexthalbe"/>
        <w:rPr>
          <w:rStyle w:val="ekvarbeitsanweisungdeutsch"/>
        </w:rPr>
      </w:pPr>
    </w:p>
    <w:tbl>
      <w:tblPr>
        <w:tblW w:w="9354" w:type="dxa"/>
        <w:tblInd w:w="57"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CellMar>
          <w:left w:w="57" w:type="dxa"/>
          <w:right w:w="57" w:type="dxa"/>
        </w:tblCellMar>
        <w:tblLook w:val="01E0" w:firstRow="1" w:lastRow="1" w:firstColumn="1" w:lastColumn="1" w:noHBand="0" w:noVBand="0"/>
      </w:tblPr>
      <w:tblGrid>
        <w:gridCol w:w="9354"/>
      </w:tblGrid>
      <w:tr w:rsidR="00C12BFB" w:rsidRPr="003A647B" w:rsidTr="007F5DE3">
        <w:trPr>
          <w:trHeight w:val="284"/>
        </w:trPr>
        <w:tc>
          <w:tcPr>
            <w:tcW w:w="9354" w:type="dxa"/>
            <w:shd w:val="clear" w:color="auto" w:fill="D9D9D9" w:themeFill="background1" w:themeFillShade="D9"/>
            <w:vAlign w:val="center"/>
          </w:tcPr>
          <w:p w:rsidR="00C12BFB" w:rsidRPr="003A647B" w:rsidRDefault="00864D68" w:rsidP="007F5DE3">
            <w:pPr>
              <w:pStyle w:val="ekvaufgabe2-4sp"/>
              <w:rPr>
                <w:rStyle w:val="ekvfett"/>
              </w:rPr>
            </w:pPr>
            <w:r w:rsidRPr="00864D68">
              <w:rPr>
                <w:rStyle w:val="ekvfett"/>
              </w:rPr>
              <w:t>Material 1: Aufbau des Ohrs</w:t>
            </w:r>
          </w:p>
        </w:tc>
      </w:tr>
      <w:tr w:rsidR="00C12BFB" w:rsidRPr="00132DF9" w:rsidTr="007F5DE3">
        <w:trPr>
          <w:trHeight w:val="284"/>
        </w:trPr>
        <w:tc>
          <w:tcPr>
            <w:tcW w:w="9354" w:type="dxa"/>
            <w:shd w:val="clear" w:color="auto" w:fill="auto"/>
            <w:tcMar>
              <w:top w:w="57" w:type="dxa"/>
              <w:bottom w:w="57" w:type="dxa"/>
            </w:tcMar>
          </w:tcPr>
          <w:tbl>
            <w:tblPr>
              <w:tblW w:w="9157" w:type="dxa"/>
              <w:tblInd w:w="85" w:type="dxa"/>
              <w:tblLayout w:type="fixed"/>
              <w:tblCellMar>
                <w:left w:w="0" w:type="dxa"/>
                <w:right w:w="0" w:type="dxa"/>
              </w:tblCellMar>
              <w:tblLook w:val="01E0" w:firstRow="1" w:lastRow="1" w:firstColumn="1" w:lastColumn="1" w:noHBand="0" w:noVBand="0"/>
            </w:tblPr>
            <w:tblGrid>
              <w:gridCol w:w="6917"/>
              <w:gridCol w:w="2240"/>
            </w:tblGrid>
            <w:tr w:rsidR="00E11B2A" w:rsidTr="00E11B2A">
              <w:trPr>
                <w:trHeight w:val="284"/>
              </w:trPr>
              <w:tc>
                <w:tcPr>
                  <w:tcW w:w="6917" w:type="dxa"/>
                  <w:shd w:val="clear" w:color="auto" w:fill="auto"/>
                </w:tcPr>
                <w:p w:rsidR="002E7FD4" w:rsidRDefault="002E7FD4" w:rsidP="002E7FD4">
                  <w:pPr>
                    <w:pStyle w:val="ekvbild"/>
                    <w:spacing w:before="40"/>
                    <w:rPr>
                      <w:noProof/>
                      <w:lang w:eastAsia="de-DE"/>
                    </w:rPr>
                  </w:pPr>
                  <w:r>
                    <w:rPr>
                      <w:noProof/>
                      <w:lang w:eastAsia="de-DE"/>
                    </w:rPr>
                    <w:drawing>
                      <wp:inline distT="0" distB="0" distL="0" distR="0" wp14:anchorId="5E0F37A6" wp14:editId="08D6CFAC">
                        <wp:extent cx="4320000" cy="3243600"/>
                        <wp:effectExtent l="0" t="0" r="4445" b="0"/>
                        <wp:docPr id="2" name="Grafik 2" descr="I:\Klett_WORD\150056_Biologie_Markl_Klausuren\150056_Schmuckelemente\RO-8OT2-0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4320000" cy="3243600"/>
                                </a:xfrm>
                                <a:prstGeom prst="rect">
                                  <a:avLst/>
                                </a:prstGeom>
                              </pic:spPr>
                            </pic:pic>
                          </a:graphicData>
                        </a:graphic>
                      </wp:inline>
                    </w:drawing>
                  </w:r>
                </w:p>
                <w:p w:rsidR="002E7FD4" w:rsidRPr="002E7FD4" w:rsidRDefault="002E7FD4" w:rsidP="002E7FD4">
                  <w:pPr>
                    <w:pStyle w:val="ekvbildlegende"/>
                    <w:rPr>
                      <w:i/>
                    </w:rPr>
                  </w:pPr>
                  <w:r w:rsidRPr="002E7FD4">
                    <w:rPr>
                      <w:rStyle w:val="ekvkursiv"/>
                    </w:rPr>
                    <w:t>Menschliches Ohr: äußeres Ohr, Mittelohr und Innenohr</w:t>
                  </w:r>
                </w:p>
              </w:tc>
              <w:tc>
                <w:tcPr>
                  <w:tcW w:w="2240" w:type="dxa"/>
                  <w:shd w:val="clear" w:color="auto" w:fill="auto"/>
                </w:tcPr>
                <w:p w:rsidR="00E11B2A" w:rsidRDefault="00E11B2A" w:rsidP="00E11B2A">
                  <w:pPr>
                    <w:pStyle w:val="ekvaufgabe2-4sp"/>
                    <w:rPr>
                      <w:sz w:val="20"/>
                      <w:szCs w:val="20"/>
                    </w:rPr>
                  </w:pPr>
                  <w:r w:rsidRPr="00C12BFB">
                    <w:t xml:space="preserve">Das Außen- und das </w:t>
                  </w:r>
                  <w:r>
                    <w:br/>
                  </w:r>
                  <w:r w:rsidRPr="00C12BFB">
                    <w:t xml:space="preserve">Mittelohr sind mit Luft, die Schnecke des Innenohrs ist mit Flüssigkeit </w:t>
                  </w:r>
                  <w:r>
                    <w:t xml:space="preserve">gefüllt: der Endolymphe im Schneckengang und der </w:t>
                  </w:r>
                  <w:proofErr w:type="spellStart"/>
                  <w:r>
                    <w:t>Perilymphe</w:t>
                  </w:r>
                  <w:proofErr w:type="spellEnd"/>
                  <w:r>
                    <w:t xml:space="preserve"> im Pauke</w:t>
                  </w:r>
                  <w:r>
                    <w:t>n</w:t>
                  </w:r>
                  <w:r>
                    <w:t>gang.</w:t>
                  </w:r>
                </w:p>
                <w:p w:rsidR="00E11B2A" w:rsidRDefault="00E11B2A" w:rsidP="007F6197">
                  <w:pPr>
                    <w:pStyle w:val="ekvaufgabe2-4sp"/>
                  </w:pPr>
                </w:p>
                <w:p w:rsidR="00E11B2A" w:rsidRDefault="00E11B2A" w:rsidP="007F6197">
                  <w:pPr>
                    <w:pStyle w:val="ekvaufgabe2-4sp"/>
                  </w:pPr>
                </w:p>
                <w:p w:rsidR="00E11B2A" w:rsidRDefault="00E11B2A" w:rsidP="007F6197">
                  <w:pPr>
                    <w:pStyle w:val="ekvaufgabe2-4sp"/>
                  </w:pPr>
                </w:p>
                <w:p w:rsidR="00E11B2A" w:rsidRDefault="00E11B2A" w:rsidP="007F6197">
                  <w:pPr>
                    <w:pStyle w:val="ekvaufgabe2-4sp"/>
                  </w:pPr>
                </w:p>
                <w:p w:rsidR="00E11B2A" w:rsidRDefault="00E11B2A" w:rsidP="007F6197">
                  <w:pPr>
                    <w:pStyle w:val="ekvaufgabe2-4sp"/>
                  </w:pPr>
                </w:p>
                <w:p w:rsidR="00E11B2A" w:rsidRDefault="00E11B2A" w:rsidP="007F6197">
                  <w:pPr>
                    <w:pStyle w:val="ekvaufgabe2-4sp"/>
                  </w:pPr>
                </w:p>
                <w:p w:rsidR="00E11B2A" w:rsidRDefault="00E11B2A" w:rsidP="007F6197">
                  <w:pPr>
                    <w:pStyle w:val="ekvaufgabe2-4sp"/>
                  </w:pPr>
                </w:p>
                <w:p w:rsidR="00E11B2A" w:rsidRDefault="00E11B2A" w:rsidP="007F6197">
                  <w:pPr>
                    <w:pStyle w:val="ekvaufgabe2-4sp"/>
                  </w:pPr>
                </w:p>
                <w:p w:rsidR="00E11B2A" w:rsidRDefault="00E11B2A" w:rsidP="007F6197">
                  <w:pPr>
                    <w:pStyle w:val="ekvaufgabe2-4sp"/>
                  </w:pPr>
                </w:p>
                <w:p w:rsidR="00E11B2A" w:rsidRDefault="00E11B2A" w:rsidP="00E11B2A">
                  <w:pPr>
                    <w:pStyle w:val="ekvgrundtexthalbe"/>
                  </w:pPr>
                </w:p>
                <w:p w:rsidR="00E11B2A" w:rsidRDefault="00E11B2A" w:rsidP="00463B40">
                  <w:pPr>
                    <w:pStyle w:val="ekvbildlegende"/>
                  </w:pPr>
                </w:p>
              </w:tc>
            </w:tr>
          </w:tbl>
          <w:p w:rsidR="00C12BFB" w:rsidRPr="00132DF9" w:rsidRDefault="00C12BFB" w:rsidP="00C12BFB">
            <w:pPr>
              <w:pStyle w:val="ekvbildlegende"/>
            </w:pPr>
          </w:p>
        </w:tc>
      </w:tr>
    </w:tbl>
    <w:p w:rsidR="007617A5" w:rsidRDefault="007617A5" w:rsidP="00D35918">
      <w:pPr>
        <w:rPr>
          <w:rStyle w:val="ekvarbeitsanweisungdeutsch"/>
        </w:rPr>
      </w:pPr>
    </w:p>
    <w:p w:rsidR="00243F1E" w:rsidRDefault="00243F1E" w:rsidP="00D35918">
      <w:pPr>
        <w:rPr>
          <w:rStyle w:val="ekvarbeitsanweisungdeutsch"/>
        </w:rPr>
      </w:pPr>
    </w:p>
    <w:tbl>
      <w:tblPr>
        <w:tblW w:w="9354" w:type="dxa"/>
        <w:tblInd w:w="57"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CellMar>
          <w:left w:w="57" w:type="dxa"/>
          <w:right w:w="57" w:type="dxa"/>
        </w:tblCellMar>
        <w:tblLook w:val="01E0" w:firstRow="1" w:lastRow="1" w:firstColumn="1" w:lastColumn="1" w:noHBand="0" w:noVBand="0"/>
      </w:tblPr>
      <w:tblGrid>
        <w:gridCol w:w="9354"/>
      </w:tblGrid>
      <w:tr w:rsidR="00DA7934" w:rsidRPr="003A647B" w:rsidTr="007F5DE3">
        <w:trPr>
          <w:trHeight w:val="284"/>
        </w:trPr>
        <w:tc>
          <w:tcPr>
            <w:tcW w:w="9354" w:type="dxa"/>
            <w:shd w:val="clear" w:color="auto" w:fill="D9D9D9" w:themeFill="background1" w:themeFillShade="D9"/>
            <w:vAlign w:val="center"/>
          </w:tcPr>
          <w:p w:rsidR="00DA7934" w:rsidRPr="003A647B" w:rsidRDefault="00864D68" w:rsidP="007F5DE3">
            <w:pPr>
              <w:pStyle w:val="ekvaufgabe2-4sp"/>
              <w:rPr>
                <w:rStyle w:val="ekvfett"/>
              </w:rPr>
            </w:pPr>
            <w:r w:rsidRPr="00864D68">
              <w:rPr>
                <w:rStyle w:val="ekvfett"/>
              </w:rPr>
              <w:t>Material 2: Tonhöhenabbildung in der Cochlea</w:t>
            </w:r>
          </w:p>
        </w:tc>
      </w:tr>
      <w:tr w:rsidR="00DA7934" w:rsidRPr="00132DF9" w:rsidTr="007F5DE3">
        <w:trPr>
          <w:trHeight w:val="284"/>
        </w:trPr>
        <w:tc>
          <w:tcPr>
            <w:tcW w:w="9354" w:type="dxa"/>
            <w:shd w:val="clear" w:color="auto" w:fill="auto"/>
            <w:tcMar>
              <w:top w:w="57" w:type="dxa"/>
              <w:bottom w:w="57" w:type="dxa"/>
            </w:tcMar>
          </w:tcPr>
          <w:p w:rsidR="00D85E90" w:rsidRDefault="00864D68" w:rsidP="00DA484D">
            <w:pPr>
              <w:pStyle w:val="ekvaufgabe2-4sp"/>
            </w:pPr>
            <w:r w:rsidRPr="00864D68">
              <w:t>Der menschliche Hörbereich reicht von ca. 0,5</w:t>
            </w:r>
            <w:r w:rsidRPr="00864D68">
              <w:rPr>
                <w:rStyle w:val="ekvabstand50prozent"/>
              </w:rPr>
              <w:t xml:space="preserve"> </w:t>
            </w:r>
            <w:r w:rsidRPr="00864D68">
              <w:t>kHz (tiefer Ton) bis zu ca. 20</w:t>
            </w:r>
            <w:r w:rsidRPr="00864D68">
              <w:rPr>
                <w:rStyle w:val="ekvabstand50prozent"/>
              </w:rPr>
              <w:t xml:space="preserve"> </w:t>
            </w:r>
            <w:r w:rsidRPr="00864D68">
              <w:t xml:space="preserve">kHz (hoher Ton). Die </w:t>
            </w:r>
            <w:proofErr w:type="spellStart"/>
            <w:r w:rsidRPr="00864D68">
              <w:t>Haar</w:t>
            </w:r>
            <w:r>
              <w:softHyphen/>
            </w:r>
            <w:r w:rsidRPr="00864D68">
              <w:t>sinneszellen</w:t>
            </w:r>
            <w:proofErr w:type="spellEnd"/>
            <w:r w:rsidRPr="00864D68">
              <w:t xml:space="preserve"> liegen in der Cochlea auf der </w:t>
            </w:r>
            <w:proofErr w:type="spellStart"/>
            <w:r w:rsidRPr="00864D68">
              <w:t>Basilarmembran</w:t>
            </w:r>
            <w:proofErr w:type="spellEnd"/>
            <w:r w:rsidRPr="00864D68">
              <w:t xml:space="preserve">. In der Nähe der </w:t>
            </w:r>
            <w:proofErr w:type="spellStart"/>
            <w:r w:rsidRPr="00864D68">
              <w:t>Cochleabasis</w:t>
            </w:r>
            <w:proofErr w:type="spellEnd"/>
            <w:r w:rsidRPr="00864D68">
              <w:t xml:space="preserve"> ist die </w:t>
            </w:r>
            <w:proofErr w:type="spellStart"/>
            <w:r w:rsidRPr="00864D68">
              <w:t>Basila</w:t>
            </w:r>
            <w:r w:rsidRPr="00864D68">
              <w:t>r</w:t>
            </w:r>
            <w:r w:rsidRPr="00864D68">
              <w:t>membran</w:t>
            </w:r>
            <w:proofErr w:type="spellEnd"/>
            <w:r w:rsidRPr="00864D68">
              <w:t xml:space="preserve"> eher steif, an der Spitze der Cochlea ist sie dagegen flexibel. Trifft ein </w:t>
            </w:r>
            <w:r w:rsidR="00E11B2A">
              <w:t>Reiz</w:t>
            </w:r>
            <w:r w:rsidRPr="00864D68">
              <w:t xml:space="preserve"> auf das </w:t>
            </w:r>
            <w:r w:rsidR="00E11B2A">
              <w:t>o</w:t>
            </w:r>
            <w:r w:rsidRPr="00864D68">
              <w:t xml:space="preserve">vale </w:t>
            </w:r>
            <w:r>
              <w:br/>
            </w:r>
            <w:r w:rsidRPr="00864D68">
              <w:t xml:space="preserve">Fenster der Cochlea, breitet sich eine Welle über die </w:t>
            </w:r>
            <w:proofErr w:type="spellStart"/>
            <w:r w:rsidRPr="00864D68">
              <w:t>Basilarmembran</w:t>
            </w:r>
            <w:proofErr w:type="spellEnd"/>
            <w:r w:rsidRPr="00864D68">
              <w:t xml:space="preserve"> aus. Je nach Tonhöhe werden die Abschnitte der </w:t>
            </w:r>
            <w:proofErr w:type="spellStart"/>
            <w:r w:rsidRPr="00864D68">
              <w:t>Basilarmembran</w:t>
            </w:r>
            <w:proofErr w:type="spellEnd"/>
            <w:r w:rsidRPr="00864D68">
              <w:t xml:space="preserve"> unterschiedlich stark ausgelenkt.</w:t>
            </w:r>
          </w:p>
          <w:p w:rsidR="00463B40" w:rsidRDefault="00463B40" w:rsidP="00463B40">
            <w:pPr>
              <w:pStyle w:val="ekvgrundtexthalbe"/>
            </w:pPr>
          </w:p>
          <w:tbl>
            <w:tblPr>
              <w:tblW w:w="9242" w:type="dxa"/>
              <w:tblLayout w:type="fixed"/>
              <w:tblCellMar>
                <w:left w:w="0" w:type="dxa"/>
                <w:right w:w="0" w:type="dxa"/>
              </w:tblCellMar>
              <w:tblLook w:val="01E0" w:firstRow="1" w:lastRow="1" w:firstColumn="1" w:lastColumn="1" w:noHBand="0" w:noVBand="0"/>
            </w:tblPr>
            <w:tblGrid>
              <w:gridCol w:w="9242"/>
            </w:tblGrid>
            <w:tr w:rsidR="00296527" w:rsidTr="00122F42">
              <w:tc>
                <w:tcPr>
                  <w:tcW w:w="9242" w:type="dxa"/>
                  <w:shd w:val="clear" w:color="auto" w:fill="auto"/>
                </w:tcPr>
                <w:p w:rsidR="00296527" w:rsidRDefault="00296527" w:rsidP="00044CCD">
                  <w:pPr>
                    <w:pStyle w:val="ekvbild"/>
                    <w:rPr>
                      <w:noProof/>
                      <w:lang w:eastAsia="de-DE"/>
                    </w:rPr>
                  </w:pPr>
                  <w:r>
                    <w:rPr>
                      <w:noProof/>
                      <w:lang w:eastAsia="de-DE"/>
                    </w:rPr>
                    <w:drawing>
                      <wp:inline distT="0" distB="0" distL="0" distR="0" wp14:anchorId="5EBE0C58" wp14:editId="3BEC74F2">
                        <wp:extent cx="4322827" cy="2905438"/>
                        <wp:effectExtent l="0" t="0" r="1905" b="9525"/>
                        <wp:docPr id="4" name="Grafik 4" descr="I:\Klett_WORD\150056_Biologie_Markl_Klausuren\150056_Schmuckelemente\S675150056_023_G03_nV.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322827" cy="2905438"/>
                                </a:xfrm>
                                <a:prstGeom prst="rect">
                                  <a:avLst/>
                                </a:prstGeom>
                              </pic:spPr>
                            </pic:pic>
                          </a:graphicData>
                        </a:graphic>
                      </wp:inline>
                    </w:drawing>
                  </w:r>
                </w:p>
                <w:p w:rsidR="00296527" w:rsidRDefault="00296527" w:rsidP="00463B40">
                  <w:pPr>
                    <w:pStyle w:val="ekvbildlegende"/>
                  </w:pPr>
                  <w:r w:rsidRPr="002E7FD4">
                    <w:rPr>
                      <w:rStyle w:val="ekvkursiv"/>
                    </w:rPr>
                    <w:t>Schematische Darstellung zur Wahrnehmung und Weiterleitung verschiedener Tonhöhen in der Schnecke</w:t>
                  </w:r>
                </w:p>
              </w:tc>
            </w:tr>
          </w:tbl>
          <w:p w:rsidR="00864D68" w:rsidRPr="00132DF9" w:rsidRDefault="00864D68" w:rsidP="00463B40">
            <w:pPr>
              <w:pStyle w:val="ekvgrundtexthalbe"/>
            </w:pPr>
          </w:p>
        </w:tc>
      </w:tr>
    </w:tbl>
    <w:p w:rsidR="0009310F" w:rsidRDefault="0009310F" w:rsidP="00D85E90">
      <w:pPr>
        <w:pStyle w:val="ekvgrundtexthalbe"/>
        <w:rPr>
          <w:rStyle w:val="ekvarbeitsanweisungdeutsch"/>
        </w:rPr>
        <w:sectPr w:rsidR="0009310F" w:rsidSect="0009310F">
          <w:footerReference w:type="default" r:id="rId12"/>
          <w:pgSz w:w="11906" w:h="16838" w:code="9"/>
          <w:pgMar w:top="454" w:right="1276" w:bottom="1531" w:left="1276" w:header="454" w:footer="454" w:gutter="0"/>
          <w:cols w:space="720"/>
          <w:docGrid w:linePitch="360"/>
        </w:sectPr>
      </w:pP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1598"/>
        <w:gridCol w:w="2835"/>
        <w:gridCol w:w="572"/>
      </w:tblGrid>
      <w:tr w:rsidR="00243F1E" w:rsidRPr="00C172AE" w:rsidTr="008A77D4">
        <w:trPr>
          <w:trHeight w:hRule="exact" w:val="510"/>
        </w:trPr>
        <w:tc>
          <w:tcPr>
            <w:tcW w:w="818" w:type="dxa"/>
            <w:tcBorders>
              <w:top w:val="nil"/>
              <w:bottom w:val="nil"/>
              <w:right w:val="nil"/>
            </w:tcBorders>
            <w:noWrap/>
            <w:vAlign w:val="bottom"/>
          </w:tcPr>
          <w:p w:rsidR="00243F1E" w:rsidRPr="00AE65F6" w:rsidRDefault="00243F1E" w:rsidP="008A77D4">
            <w:pPr>
              <w:pageBreakBefore/>
              <w:rPr>
                <w:color w:val="FFFFFF" w:themeColor="background1"/>
              </w:rPr>
            </w:pPr>
          </w:p>
        </w:tc>
        <w:tc>
          <w:tcPr>
            <w:tcW w:w="3856" w:type="dxa"/>
            <w:tcBorders>
              <w:top w:val="nil"/>
              <w:left w:val="nil"/>
              <w:bottom w:val="nil"/>
              <w:right w:val="nil"/>
            </w:tcBorders>
            <w:noWrap/>
            <w:vAlign w:val="bottom"/>
          </w:tcPr>
          <w:p w:rsidR="00243F1E" w:rsidRPr="007C1230" w:rsidRDefault="00243F1E" w:rsidP="008A77D4">
            <w:pPr>
              <w:pStyle w:val="ekvkolumnentitel"/>
            </w:pPr>
            <w:r w:rsidRPr="007C1230">
              <w:t>Name:</w:t>
            </w:r>
          </w:p>
        </w:tc>
        <w:tc>
          <w:tcPr>
            <w:tcW w:w="1321" w:type="dxa"/>
            <w:tcBorders>
              <w:top w:val="nil"/>
              <w:left w:val="nil"/>
              <w:bottom w:val="nil"/>
              <w:right w:val="nil"/>
            </w:tcBorders>
            <w:noWrap/>
            <w:vAlign w:val="bottom"/>
          </w:tcPr>
          <w:p w:rsidR="00243F1E" w:rsidRPr="007C1230" w:rsidRDefault="00E11B2A" w:rsidP="008A77D4">
            <w:pPr>
              <w:pStyle w:val="ekvkolumnentitel"/>
            </w:pPr>
            <w:r>
              <w:t>Kurs</w:t>
            </w:r>
            <w:r w:rsidR="00243F1E" w:rsidRPr="007C1230">
              <w:t>:</w:t>
            </w:r>
          </w:p>
        </w:tc>
        <w:tc>
          <w:tcPr>
            <w:tcW w:w="1598" w:type="dxa"/>
            <w:tcBorders>
              <w:top w:val="nil"/>
              <w:left w:val="nil"/>
              <w:bottom w:val="nil"/>
              <w:right w:val="nil"/>
            </w:tcBorders>
            <w:noWrap/>
            <w:vAlign w:val="bottom"/>
          </w:tcPr>
          <w:p w:rsidR="00243F1E" w:rsidRPr="007C1230" w:rsidRDefault="00243F1E" w:rsidP="008A77D4">
            <w:pPr>
              <w:pStyle w:val="ekvkolumnentitel"/>
            </w:pPr>
            <w:r w:rsidRPr="007C1230">
              <w:t>Datum:</w:t>
            </w:r>
          </w:p>
        </w:tc>
        <w:tc>
          <w:tcPr>
            <w:tcW w:w="2835" w:type="dxa"/>
            <w:tcBorders>
              <w:top w:val="nil"/>
              <w:left w:val="nil"/>
              <w:bottom w:val="nil"/>
              <w:right w:val="nil"/>
            </w:tcBorders>
            <w:noWrap/>
            <w:vAlign w:val="bottom"/>
          </w:tcPr>
          <w:p w:rsidR="00243F1E" w:rsidRPr="007C1230" w:rsidRDefault="00E11B2A" w:rsidP="008A77D4">
            <w:pPr>
              <w:pStyle w:val="ekvkvnummer"/>
              <w:jc w:val="right"/>
            </w:pPr>
            <w:r>
              <w:t xml:space="preserve">Klausur: </w:t>
            </w:r>
            <w:r w:rsidRPr="00C12BFB">
              <w:t>Neurobiologie</w:t>
            </w:r>
          </w:p>
        </w:tc>
        <w:tc>
          <w:tcPr>
            <w:tcW w:w="572" w:type="dxa"/>
            <w:tcBorders>
              <w:top w:val="nil"/>
              <w:left w:val="nil"/>
              <w:bottom w:val="nil"/>
            </w:tcBorders>
            <w:noWrap/>
            <w:vAlign w:val="bottom"/>
          </w:tcPr>
          <w:p w:rsidR="00243F1E" w:rsidRPr="007636A0" w:rsidRDefault="00243F1E" w:rsidP="008A77D4">
            <w:pPr>
              <w:pStyle w:val="ekvkapitel"/>
              <w:rPr>
                <w:color w:val="FFFFFF" w:themeColor="background1"/>
              </w:rPr>
            </w:pPr>
          </w:p>
        </w:tc>
      </w:tr>
      <w:tr w:rsidR="00243F1E" w:rsidRPr="00BF17F2" w:rsidTr="008A77D4">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243F1E" w:rsidRPr="00BF17F2" w:rsidRDefault="00243F1E" w:rsidP="008A77D4">
            <w:pPr>
              <w:rPr>
                <w:color w:val="FFFFFF" w:themeColor="background1"/>
              </w:rPr>
            </w:pPr>
          </w:p>
        </w:tc>
        <w:tc>
          <w:tcPr>
            <w:tcW w:w="10182" w:type="dxa"/>
            <w:gridSpan w:val="5"/>
            <w:tcBorders>
              <w:left w:val="nil"/>
              <w:bottom w:val="nil"/>
            </w:tcBorders>
            <w:noWrap/>
            <w:vAlign w:val="bottom"/>
          </w:tcPr>
          <w:p w:rsidR="00243F1E" w:rsidRPr="00BF17F2" w:rsidRDefault="00243F1E" w:rsidP="008A77D4">
            <w:pPr>
              <w:rPr>
                <w:color w:val="FFFFFF" w:themeColor="background1"/>
              </w:rPr>
            </w:pPr>
          </w:p>
        </w:tc>
      </w:tr>
    </w:tbl>
    <w:p w:rsidR="00D35918" w:rsidRDefault="00D35918" w:rsidP="007C6C89">
      <w:pPr>
        <w:pStyle w:val="ekvgrundtexthalbe"/>
        <w:rPr>
          <w:rStyle w:val="ekvarbeitsanweisungdeutsch"/>
        </w:rPr>
      </w:pPr>
    </w:p>
    <w:tbl>
      <w:tblPr>
        <w:tblW w:w="9354" w:type="dxa"/>
        <w:tblInd w:w="57"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CellMar>
          <w:left w:w="57" w:type="dxa"/>
          <w:right w:w="57" w:type="dxa"/>
        </w:tblCellMar>
        <w:tblLook w:val="01E0" w:firstRow="1" w:lastRow="1" w:firstColumn="1" w:lastColumn="1" w:noHBand="0" w:noVBand="0"/>
      </w:tblPr>
      <w:tblGrid>
        <w:gridCol w:w="9354"/>
      </w:tblGrid>
      <w:tr w:rsidR="00864D68" w:rsidRPr="003A647B" w:rsidTr="007F5DE3">
        <w:trPr>
          <w:trHeight w:val="284"/>
        </w:trPr>
        <w:tc>
          <w:tcPr>
            <w:tcW w:w="9354" w:type="dxa"/>
            <w:shd w:val="clear" w:color="auto" w:fill="D9D9D9" w:themeFill="background1" w:themeFillShade="D9"/>
            <w:vAlign w:val="center"/>
          </w:tcPr>
          <w:p w:rsidR="00864D68" w:rsidRPr="003A647B" w:rsidRDefault="00864D68" w:rsidP="007F5DE3">
            <w:pPr>
              <w:pStyle w:val="ekvaufgabe2-4sp"/>
              <w:rPr>
                <w:rStyle w:val="ekvfett"/>
              </w:rPr>
            </w:pPr>
            <w:r w:rsidRPr="00864D68">
              <w:rPr>
                <w:rStyle w:val="ekvfett"/>
              </w:rPr>
              <w:t>Material 3: Erregung eines afferenten Neurons durch eine Haarsinneszelle</w:t>
            </w:r>
          </w:p>
        </w:tc>
      </w:tr>
      <w:tr w:rsidR="00864D68" w:rsidRPr="00132DF9" w:rsidTr="007F5DE3">
        <w:trPr>
          <w:trHeight w:val="284"/>
        </w:trPr>
        <w:tc>
          <w:tcPr>
            <w:tcW w:w="9354" w:type="dxa"/>
            <w:shd w:val="clear" w:color="auto" w:fill="auto"/>
            <w:tcMar>
              <w:top w:w="57" w:type="dxa"/>
              <w:bottom w:w="57" w:type="dxa"/>
            </w:tcMar>
          </w:tcPr>
          <w:tbl>
            <w:tblPr>
              <w:tblW w:w="9242" w:type="dxa"/>
              <w:tblLayout w:type="fixed"/>
              <w:tblCellMar>
                <w:left w:w="0" w:type="dxa"/>
                <w:right w:w="0" w:type="dxa"/>
              </w:tblCellMar>
              <w:tblLook w:val="01E0" w:firstRow="1" w:lastRow="1" w:firstColumn="1" w:lastColumn="1" w:noHBand="0" w:noVBand="0"/>
            </w:tblPr>
            <w:tblGrid>
              <w:gridCol w:w="4480"/>
              <w:gridCol w:w="4762"/>
            </w:tblGrid>
            <w:tr w:rsidR="00DA484D" w:rsidRPr="00132DF9" w:rsidTr="00E0661E">
              <w:trPr>
                <w:trHeight w:val="284"/>
              </w:trPr>
              <w:tc>
                <w:tcPr>
                  <w:tcW w:w="4480" w:type="dxa"/>
                  <w:shd w:val="clear" w:color="auto" w:fill="auto"/>
                </w:tcPr>
                <w:p w:rsidR="00DA484D" w:rsidRDefault="00DA484D" w:rsidP="00864D68">
                  <w:pPr>
                    <w:pStyle w:val="ekvaufgabe2-4sp"/>
                  </w:pPr>
                  <w:r>
                    <w:t xml:space="preserve">Haarsinneszellen im Innenohr besitzen an ihrer Oberfläche Stereozilien, </w:t>
                  </w:r>
                  <w:r w:rsidR="00044CCD">
                    <w:t>die</w:t>
                  </w:r>
                  <w:r>
                    <w:t xml:space="preserve"> in die Endolymphe des Schneckengangs ragen. Die Spitzen der </w:t>
                  </w:r>
                  <w:r>
                    <w:br/>
                    <w:t>Stereozilien sind durch kettenförmige Proteine (</w:t>
                  </w:r>
                  <w:proofErr w:type="spellStart"/>
                  <w:r>
                    <w:t>Tip</w:t>
                  </w:r>
                  <w:proofErr w:type="spellEnd"/>
                  <w:r>
                    <w:t xml:space="preserve">-Links) </w:t>
                  </w:r>
                  <w:r w:rsidR="00044CCD">
                    <w:t>miteinander verknüpft</w:t>
                  </w:r>
                  <w:r>
                    <w:t xml:space="preserve">. Werden die </w:t>
                  </w:r>
                  <w:r>
                    <w:br/>
                    <w:t xml:space="preserve">Stereozilien bei Ankunft eines Reizes ausgelenkt, öffnen sich zunehmend mit den </w:t>
                  </w:r>
                  <w:proofErr w:type="spellStart"/>
                  <w:r>
                    <w:t>Tip</w:t>
                  </w:r>
                  <w:proofErr w:type="spellEnd"/>
                  <w:r>
                    <w:t>-Links verbun</w:t>
                  </w:r>
                  <w:r>
                    <w:softHyphen/>
                    <w:t>dene K</w:t>
                  </w:r>
                  <w:r w:rsidRPr="00864D68">
                    <w:rPr>
                      <w:vertAlign w:val="superscript"/>
                    </w:rPr>
                    <w:t>+</w:t>
                  </w:r>
                  <w:r>
                    <w:t>-Kanäle.</w:t>
                  </w:r>
                </w:p>
                <w:p w:rsidR="00DA484D" w:rsidRDefault="00DA484D" w:rsidP="00864D68">
                  <w:pPr>
                    <w:pStyle w:val="ekvaufgabe2-4sp"/>
                  </w:pPr>
                  <w:r>
                    <w:t>Eine Besonderheit bei der Depolarisierung der Haa</w:t>
                  </w:r>
                  <w:r>
                    <w:t>r</w:t>
                  </w:r>
                  <w:r>
                    <w:t>sinneszelle sind die Ionen- und Spannungsverhält</w:t>
                  </w:r>
                  <w:r>
                    <w:softHyphen/>
                    <w:t xml:space="preserve">nisse in der Cochlea, </w:t>
                  </w:r>
                  <w:r w:rsidR="00044CCD">
                    <w:t>die</w:t>
                  </w:r>
                  <w:r>
                    <w:t xml:space="preserve"> in der Abbildung rechts und in der Tabelle unten dargestellt sind.</w:t>
                  </w:r>
                </w:p>
                <w:p w:rsidR="00DA484D" w:rsidRDefault="00DA484D" w:rsidP="00864D68">
                  <w:pPr>
                    <w:pStyle w:val="ekvaufgabe2-4sp"/>
                  </w:pPr>
                  <w:r>
                    <w:t>Die K</w:t>
                  </w:r>
                  <w:r w:rsidRPr="00864D68">
                    <w:rPr>
                      <w:vertAlign w:val="superscript"/>
                    </w:rPr>
                    <w:t>+</w:t>
                  </w:r>
                  <w:r>
                    <w:t>-Ionen werden über weitere K</w:t>
                  </w:r>
                  <w:r w:rsidRPr="00864D68">
                    <w:rPr>
                      <w:vertAlign w:val="superscript"/>
                    </w:rPr>
                    <w:t>+</w:t>
                  </w:r>
                  <w:r>
                    <w:t xml:space="preserve">-Kanäle an die </w:t>
                  </w:r>
                  <w:proofErr w:type="spellStart"/>
                  <w:r>
                    <w:t>Perilymphe</w:t>
                  </w:r>
                  <w:proofErr w:type="spellEnd"/>
                  <w:r>
                    <w:t xml:space="preserve"> im Paukengang abgegeben. Benach</w:t>
                  </w:r>
                  <w:r>
                    <w:softHyphen/>
                    <w:t>barte Gliazellen nehmen anschließend die K</w:t>
                  </w:r>
                  <w:r w:rsidRPr="00864D68">
                    <w:rPr>
                      <w:vertAlign w:val="superscript"/>
                    </w:rPr>
                    <w:t>+</w:t>
                  </w:r>
                  <w:r>
                    <w:t>-Ionen auf und führen diese wieder der Endolymphe zu.</w:t>
                  </w:r>
                </w:p>
                <w:p w:rsidR="00DA484D" w:rsidRDefault="00DA484D" w:rsidP="00864D68">
                  <w:pPr>
                    <w:pStyle w:val="ekvaufgabe2-4sp"/>
                  </w:pPr>
                  <w:r>
                    <w:t>Glutamat führt schließlich am nachgeschalteten afferenten Neuron zu einem Kationen-Einstrom.</w:t>
                  </w:r>
                </w:p>
                <w:p w:rsidR="00DA484D" w:rsidRDefault="00DA484D" w:rsidP="00864D68">
                  <w:pPr>
                    <w:pStyle w:val="ekvgrundtexthalbe"/>
                  </w:pPr>
                </w:p>
                <w:tbl>
                  <w:tblPr>
                    <w:tblW w:w="4536" w:type="dxa"/>
                    <w:tblBorders>
                      <w:insideH w:val="single" w:sz="4" w:space="0" w:color="333333"/>
                      <w:insideV w:val="single" w:sz="4" w:space="0" w:color="333333"/>
                    </w:tblBorders>
                    <w:tblLayout w:type="fixed"/>
                    <w:tblCellMar>
                      <w:left w:w="0" w:type="dxa"/>
                      <w:right w:w="0" w:type="dxa"/>
                    </w:tblCellMar>
                    <w:tblLook w:val="01E0" w:firstRow="1" w:lastRow="1" w:firstColumn="1" w:lastColumn="1" w:noHBand="0" w:noVBand="0"/>
                  </w:tblPr>
                  <w:tblGrid>
                    <w:gridCol w:w="2070"/>
                    <w:gridCol w:w="2466"/>
                  </w:tblGrid>
                  <w:tr w:rsidR="00044CCD" w:rsidRPr="00864D68" w:rsidTr="00044CCD">
                    <w:trPr>
                      <w:trHeight w:val="284"/>
                    </w:trPr>
                    <w:tc>
                      <w:tcPr>
                        <w:tcW w:w="2070" w:type="dxa"/>
                        <w:tcBorders>
                          <w:top w:val="nil"/>
                          <w:bottom w:val="single" w:sz="8" w:space="0" w:color="333333"/>
                          <w:right w:val="single" w:sz="4" w:space="0" w:color="333333"/>
                        </w:tcBorders>
                        <w:shd w:val="clear" w:color="auto" w:fill="D9D9D9"/>
                      </w:tcPr>
                      <w:p w:rsidR="00044CCD" w:rsidRPr="00864D68" w:rsidRDefault="00044CCD" w:rsidP="00864D68">
                        <w:pPr>
                          <w:pStyle w:val="ekvtabellelinks"/>
                        </w:pPr>
                      </w:p>
                    </w:tc>
                    <w:tc>
                      <w:tcPr>
                        <w:tcW w:w="2466" w:type="dxa"/>
                        <w:tcBorders>
                          <w:top w:val="nil"/>
                          <w:left w:val="single" w:sz="4" w:space="0" w:color="333333"/>
                          <w:bottom w:val="single" w:sz="8" w:space="0" w:color="333333"/>
                        </w:tcBorders>
                        <w:shd w:val="clear" w:color="auto" w:fill="D9D9D9"/>
                      </w:tcPr>
                      <w:p w:rsidR="00044CCD" w:rsidRPr="00864D68" w:rsidRDefault="00044CCD" w:rsidP="00864D68">
                        <w:pPr>
                          <w:pStyle w:val="ekvtabellelinks"/>
                        </w:pPr>
                        <w:r w:rsidRPr="00864D68">
                          <w:t>K</w:t>
                        </w:r>
                        <w:r w:rsidRPr="00864D68">
                          <w:rPr>
                            <w:vertAlign w:val="superscript"/>
                          </w:rPr>
                          <w:t>+</w:t>
                        </w:r>
                        <w:r w:rsidRPr="00864D68">
                          <w:t>-Ionen</w:t>
                        </w:r>
                      </w:p>
                    </w:tc>
                  </w:tr>
                  <w:tr w:rsidR="00044CCD" w:rsidRPr="00864D68" w:rsidTr="00044CCD">
                    <w:trPr>
                      <w:trHeight w:val="284"/>
                    </w:trPr>
                    <w:tc>
                      <w:tcPr>
                        <w:tcW w:w="2070" w:type="dxa"/>
                        <w:tcBorders>
                          <w:top w:val="single" w:sz="8" w:space="0" w:color="333333"/>
                          <w:bottom w:val="single" w:sz="4" w:space="0" w:color="333333"/>
                          <w:right w:val="single" w:sz="4" w:space="0" w:color="333333"/>
                        </w:tcBorders>
                        <w:shd w:val="clear" w:color="auto" w:fill="auto"/>
                      </w:tcPr>
                      <w:p w:rsidR="00044CCD" w:rsidRPr="00864D68" w:rsidRDefault="00044CCD" w:rsidP="00864D68">
                        <w:pPr>
                          <w:pStyle w:val="ekvtabellelinks"/>
                        </w:pPr>
                        <w:r w:rsidRPr="00864D68">
                          <w:t>Endolymphe</w:t>
                        </w:r>
                      </w:p>
                    </w:tc>
                    <w:tc>
                      <w:tcPr>
                        <w:tcW w:w="2466" w:type="dxa"/>
                        <w:tcBorders>
                          <w:top w:val="single" w:sz="8" w:space="0" w:color="333333"/>
                          <w:left w:val="single" w:sz="4" w:space="0" w:color="333333"/>
                          <w:bottom w:val="single" w:sz="4" w:space="0" w:color="333333"/>
                        </w:tcBorders>
                        <w:shd w:val="clear" w:color="auto" w:fill="auto"/>
                      </w:tcPr>
                      <w:p w:rsidR="00044CCD" w:rsidRPr="00864D68" w:rsidRDefault="00044CCD" w:rsidP="00864D68">
                        <w:pPr>
                          <w:pStyle w:val="ekvtabellelinks"/>
                        </w:pPr>
                        <w:r w:rsidRPr="00864D68">
                          <w:t>150</w:t>
                        </w:r>
                        <w:r w:rsidRPr="00864D68">
                          <w:rPr>
                            <w:rStyle w:val="ekvabstand50prozent"/>
                          </w:rPr>
                          <w:t xml:space="preserve"> </w:t>
                        </w:r>
                        <w:r w:rsidRPr="00864D68">
                          <w:t>mmo</w:t>
                        </w:r>
                        <w:r w:rsidR="00B20230">
                          <w:t>l</w:t>
                        </w:r>
                        <w:r w:rsidR="002E7FD4">
                          <w:t>/</w:t>
                        </w:r>
                        <w:r w:rsidRPr="00864D68">
                          <w:t>l</w:t>
                        </w:r>
                      </w:p>
                    </w:tc>
                  </w:tr>
                  <w:tr w:rsidR="00044CCD" w:rsidRPr="00864D68" w:rsidTr="00044CCD">
                    <w:trPr>
                      <w:trHeight w:val="284"/>
                    </w:trPr>
                    <w:tc>
                      <w:tcPr>
                        <w:tcW w:w="2070" w:type="dxa"/>
                        <w:tcBorders>
                          <w:top w:val="single" w:sz="4" w:space="0" w:color="333333"/>
                          <w:bottom w:val="single" w:sz="4" w:space="0" w:color="333333"/>
                          <w:right w:val="single" w:sz="4" w:space="0" w:color="333333"/>
                        </w:tcBorders>
                        <w:shd w:val="clear" w:color="auto" w:fill="auto"/>
                      </w:tcPr>
                      <w:p w:rsidR="00044CCD" w:rsidRPr="00864D68" w:rsidRDefault="00044CCD" w:rsidP="00864D68">
                        <w:pPr>
                          <w:pStyle w:val="ekvtabellelinks"/>
                        </w:pPr>
                        <w:proofErr w:type="spellStart"/>
                        <w:r w:rsidRPr="00864D68">
                          <w:t>Perilymphe</w:t>
                        </w:r>
                        <w:proofErr w:type="spellEnd"/>
                      </w:p>
                    </w:tc>
                    <w:tc>
                      <w:tcPr>
                        <w:tcW w:w="2466" w:type="dxa"/>
                        <w:tcBorders>
                          <w:top w:val="single" w:sz="4" w:space="0" w:color="333333"/>
                          <w:left w:val="single" w:sz="4" w:space="0" w:color="333333"/>
                          <w:bottom w:val="single" w:sz="4" w:space="0" w:color="333333"/>
                        </w:tcBorders>
                        <w:shd w:val="clear" w:color="auto" w:fill="auto"/>
                      </w:tcPr>
                      <w:p w:rsidR="00044CCD" w:rsidRPr="00864D68" w:rsidRDefault="00044CCD" w:rsidP="00864D68">
                        <w:pPr>
                          <w:pStyle w:val="ekvtabellelinks"/>
                        </w:pPr>
                        <w:r w:rsidRPr="00864D68">
                          <w:t>3</w:t>
                        </w:r>
                        <w:r w:rsidRPr="00864D68">
                          <w:rPr>
                            <w:rStyle w:val="ekvabstand50prozent"/>
                          </w:rPr>
                          <w:t xml:space="preserve"> </w:t>
                        </w:r>
                        <w:r w:rsidRPr="00864D68">
                          <w:t>mmo</w:t>
                        </w:r>
                        <w:r w:rsidR="00B20230">
                          <w:t>l</w:t>
                        </w:r>
                        <w:r w:rsidR="002E7FD4">
                          <w:t>/</w:t>
                        </w:r>
                        <w:r w:rsidRPr="00864D68">
                          <w:t>l</w:t>
                        </w:r>
                      </w:p>
                    </w:tc>
                  </w:tr>
                  <w:tr w:rsidR="00044CCD" w:rsidRPr="00864D68" w:rsidTr="00044CCD">
                    <w:trPr>
                      <w:trHeight w:val="284"/>
                    </w:trPr>
                    <w:tc>
                      <w:tcPr>
                        <w:tcW w:w="2070" w:type="dxa"/>
                        <w:tcBorders>
                          <w:top w:val="single" w:sz="4" w:space="0" w:color="333333"/>
                          <w:bottom w:val="single" w:sz="4" w:space="0" w:color="333333"/>
                          <w:right w:val="single" w:sz="4" w:space="0" w:color="333333"/>
                        </w:tcBorders>
                        <w:shd w:val="clear" w:color="auto" w:fill="auto"/>
                      </w:tcPr>
                      <w:p w:rsidR="00044CCD" w:rsidRPr="00864D68" w:rsidRDefault="00044CCD" w:rsidP="00044CCD">
                        <w:pPr>
                          <w:pStyle w:val="ekvtabellelinks"/>
                        </w:pPr>
                        <w:r w:rsidRPr="00864D68">
                          <w:t>innere Haar</w:t>
                        </w:r>
                        <w:r>
                          <w:t>sinneszelle</w:t>
                        </w:r>
                      </w:p>
                    </w:tc>
                    <w:tc>
                      <w:tcPr>
                        <w:tcW w:w="2466" w:type="dxa"/>
                        <w:tcBorders>
                          <w:top w:val="single" w:sz="4" w:space="0" w:color="333333"/>
                          <w:left w:val="single" w:sz="4" w:space="0" w:color="333333"/>
                          <w:bottom w:val="single" w:sz="4" w:space="0" w:color="333333"/>
                        </w:tcBorders>
                        <w:shd w:val="clear" w:color="auto" w:fill="auto"/>
                      </w:tcPr>
                      <w:p w:rsidR="00044CCD" w:rsidRPr="00864D68" w:rsidRDefault="00044CCD" w:rsidP="00864D68">
                        <w:pPr>
                          <w:pStyle w:val="ekvtabellelinks"/>
                        </w:pPr>
                        <w:r w:rsidRPr="00864D68">
                          <w:t>150</w:t>
                        </w:r>
                        <w:r w:rsidRPr="00864D68">
                          <w:rPr>
                            <w:rStyle w:val="ekvabstand50prozent"/>
                          </w:rPr>
                          <w:t xml:space="preserve"> </w:t>
                        </w:r>
                        <w:r w:rsidRPr="00864D68">
                          <w:t>mmo</w:t>
                        </w:r>
                        <w:r w:rsidR="00B20230">
                          <w:t>l</w:t>
                        </w:r>
                        <w:r w:rsidR="002E7FD4">
                          <w:t>/</w:t>
                        </w:r>
                        <w:r w:rsidRPr="00864D68">
                          <w:t>l</w:t>
                        </w:r>
                      </w:p>
                    </w:tc>
                  </w:tr>
                </w:tbl>
                <w:p w:rsidR="00DA484D" w:rsidRPr="002E7FD4" w:rsidRDefault="00044CCD" w:rsidP="00864D68">
                  <w:pPr>
                    <w:pStyle w:val="ekvbildlegende"/>
                    <w:rPr>
                      <w:rStyle w:val="ekvkursiv"/>
                    </w:rPr>
                  </w:pPr>
                  <w:r w:rsidRPr="002E7FD4">
                    <w:rPr>
                      <w:rStyle w:val="ekvkursiv"/>
                    </w:rPr>
                    <w:t>K+-</w:t>
                  </w:r>
                  <w:r w:rsidR="00DA484D" w:rsidRPr="002E7FD4">
                    <w:rPr>
                      <w:rStyle w:val="ekvkursiv"/>
                    </w:rPr>
                    <w:t>Ionenkonzentrationen der Cochlea</w:t>
                  </w:r>
                </w:p>
              </w:tc>
              <w:tc>
                <w:tcPr>
                  <w:tcW w:w="4762" w:type="dxa"/>
                  <w:shd w:val="clear" w:color="auto" w:fill="auto"/>
                </w:tcPr>
                <w:p w:rsidR="00DA484D" w:rsidRDefault="00627C26" w:rsidP="002E7FD4">
                  <w:pPr>
                    <w:pStyle w:val="ekvbild"/>
                    <w:spacing w:before="40"/>
                    <w:jc w:val="right"/>
                    <w:rPr>
                      <w:noProof/>
                      <w:lang w:eastAsia="de-DE"/>
                    </w:rPr>
                  </w:pPr>
                  <w:r>
                    <w:rPr>
                      <w:noProof/>
                      <w:lang w:eastAsia="de-DE"/>
                    </w:rPr>
                    <w:drawing>
                      <wp:inline distT="0" distB="0" distL="0" distR="0">
                        <wp:extent cx="2876400" cy="3600000"/>
                        <wp:effectExtent l="0" t="0" r="635" b="635"/>
                        <wp:docPr id="9" name="Grafik 9" descr="I:\Klett_WORD\150056_Biologie_Markl_Klausuren\150056_Schmuckelemente\Grafik- und Fototausch_16.8.2019\S675150056_023_G04_nV-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Klett_WORD\150056_Biologie_Markl_Klausuren\150056_Schmuckelemente\Grafik- und Fototausch_16.8.2019\S675150056_023_G04_nV-0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76400" cy="3600000"/>
                                </a:xfrm>
                                <a:prstGeom prst="rect">
                                  <a:avLst/>
                                </a:prstGeom>
                                <a:noFill/>
                                <a:ln>
                                  <a:noFill/>
                                </a:ln>
                              </pic:spPr>
                            </pic:pic>
                          </a:graphicData>
                        </a:graphic>
                      </wp:inline>
                    </w:drawing>
                  </w:r>
                </w:p>
                <w:p w:rsidR="00DA484D" w:rsidRPr="002E7FD4" w:rsidRDefault="00044CCD" w:rsidP="00044CCD">
                  <w:pPr>
                    <w:pStyle w:val="ekvbildlegende"/>
                    <w:rPr>
                      <w:rStyle w:val="ekvkursiv"/>
                    </w:rPr>
                  </w:pPr>
                  <w:r>
                    <w:rPr>
                      <w:sz w:val="19"/>
                    </w:rPr>
                    <w:t xml:space="preserve">    </w:t>
                  </w:r>
                  <w:r w:rsidR="00DA484D" w:rsidRPr="002E7FD4">
                    <w:rPr>
                      <w:rStyle w:val="ekvkursiv"/>
                    </w:rPr>
                    <w:t>Haarsinneszelle des Innenohrs</w:t>
                  </w:r>
                </w:p>
              </w:tc>
            </w:tr>
          </w:tbl>
          <w:p w:rsidR="00864D68" w:rsidRPr="00132DF9" w:rsidRDefault="00864D68" w:rsidP="007F5DE3">
            <w:pPr>
              <w:pStyle w:val="ekvaufgabe3-6sp"/>
            </w:pPr>
          </w:p>
        </w:tc>
      </w:tr>
    </w:tbl>
    <w:p w:rsidR="00FE33CE" w:rsidRDefault="00FE33CE" w:rsidP="00D35918">
      <w:pPr>
        <w:rPr>
          <w:rStyle w:val="ekvarbeitsanweisungdeutsch"/>
        </w:rPr>
      </w:pPr>
    </w:p>
    <w:p w:rsidR="00DA7934" w:rsidRDefault="00DA7934" w:rsidP="00D35918">
      <w:pPr>
        <w:rPr>
          <w:rStyle w:val="ekvarbeitsanweisungdeutsch"/>
        </w:rPr>
      </w:pPr>
    </w:p>
    <w:tbl>
      <w:tblPr>
        <w:tblW w:w="9354" w:type="dxa"/>
        <w:tblInd w:w="57" w:type="dxa"/>
        <w:tblBorders>
          <w:top w:val="single" w:sz="6" w:space="0" w:color="333333"/>
          <w:left w:val="single" w:sz="6" w:space="0" w:color="333333"/>
          <w:bottom w:val="single" w:sz="6" w:space="0" w:color="333333"/>
          <w:right w:val="single" w:sz="6" w:space="0" w:color="333333"/>
          <w:insideH w:val="single" w:sz="6" w:space="0" w:color="333333"/>
          <w:insideV w:val="single" w:sz="6" w:space="0" w:color="333333"/>
        </w:tblBorders>
        <w:tblLayout w:type="fixed"/>
        <w:tblCellMar>
          <w:left w:w="57" w:type="dxa"/>
          <w:right w:w="57" w:type="dxa"/>
        </w:tblCellMar>
        <w:tblLook w:val="01E0" w:firstRow="1" w:lastRow="1" w:firstColumn="1" w:lastColumn="1" w:noHBand="0" w:noVBand="0"/>
      </w:tblPr>
      <w:tblGrid>
        <w:gridCol w:w="9354"/>
      </w:tblGrid>
      <w:tr w:rsidR="00DA7934" w:rsidRPr="003A647B" w:rsidTr="007F5DE3">
        <w:trPr>
          <w:trHeight w:val="284"/>
        </w:trPr>
        <w:tc>
          <w:tcPr>
            <w:tcW w:w="9354" w:type="dxa"/>
            <w:shd w:val="clear" w:color="auto" w:fill="D9D9D9" w:themeFill="background1" w:themeFillShade="D9"/>
            <w:vAlign w:val="center"/>
          </w:tcPr>
          <w:p w:rsidR="00DA7934" w:rsidRPr="003A647B" w:rsidRDefault="00864D68" w:rsidP="007F5DE3">
            <w:pPr>
              <w:pStyle w:val="ekvaufgabe2-4sp"/>
              <w:rPr>
                <w:rStyle w:val="ekvfett"/>
              </w:rPr>
            </w:pPr>
            <w:r w:rsidRPr="00864D68">
              <w:rPr>
                <w:rStyle w:val="ekvfett"/>
              </w:rPr>
              <w:t>Material 4: Lärmschwerhörigkeit</w:t>
            </w:r>
          </w:p>
        </w:tc>
      </w:tr>
      <w:tr w:rsidR="00DA7934" w:rsidRPr="00132DF9" w:rsidTr="00864D68">
        <w:trPr>
          <w:trHeight w:val="284"/>
        </w:trPr>
        <w:tc>
          <w:tcPr>
            <w:tcW w:w="284" w:type="dxa"/>
            <w:shd w:val="clear" w:color="auto" w:fill="auto"/>
            <w:tcMar>
              <w:top w:w="57" w:type="dxa"/>
              <w:bottom w:w="57" w:type="dxa"/>
            </w:tcMar>
          </w:tcPr>
          <w:p w:rsidR="00864D68" w:rsidRDefault="00864D68" w:rsidP="00864D68">
            <w:pPr>
              <w:pStyle w:val="ekvaufgabe2-4sp"/>
            </w:pPr>
            <w:r>
              <w:t xml:space="preserve">Entscheidend für die Entstehung von lärminduzierter Schwerhörigkeit ist </w:t>
            </w:r>
            <w:r w:rsidR="00044CCD">
              <w:t>abgesehen von</w:t>
            </w:r>
            <w:r>
              <w:t xml:space="preserve"> einzelnen, sehr </w:t>
            </w:r>
            <w:r w:rsidR="00B8112A">
              <w:br/>
            </w:r>
            <w:r>
              <w:t xml:space="preserve">lauten </w:t>
            </w:r>
            <w:proofErr w:type="spellStart"/>
            <w:r>
              <w:t>Schall</w:t>
            </w:r>
            <w:r w:rsidR="007E0AFC">
              <w:softHyphen/>
            </w:r>
            <w:r>
              <w:t>ereignissen</w:t>
            </w:r>
            <w:proofErr w:type="spellEnd"/>
            <w:r>
              <w:t xml:space="preserve"> </w:t>
            </w:r>
            <w:r w:rsidR="00044CCD">
              <w:t xml:space="preserve">auch </w:t>
            </w:r>
            <w:r>
              <w:t>die Lärmdosis über einen bestimmten Zeitraum hinweg. Bei 85 Dezibel über 40</w:t>
            </w:r>
            <w:r w:rsidR="00B8112A">
              <w:t> </w:t>
            </w:r>
            <w:r>
              <w:t>Stunden ist die wöchentliche Dosis erreicht. Daran orientiert sich auch die Arbeitsschutzverordnung für Lärm am Arbeitsplatz. Ab einer Dauerbelastung von 85 Dezibel ist der Arbeitgeber verpflichtet, Lärmschut</w:t>
            </w:r>
            <w:r>
              <w:t>z</w:t>
            </w:r>
            <w:r>
              <w:t xml:space="preserve">ausrüstung </w:t>
            </w:r>
            <w:r w:rsidR="00044CCD">
              <w:t>bereitzustellen</w:t>
            </w:r>
            <w:r>
              <w:t xml:space="preserve"> und deren Verwendung zu kontrollieren. </w:t>
            </w:r>
          </w:p>
          <w:p w:rsidR="00864D68" w:rsidRDefault="00864D68" w:rsidP="00864D68">
            <w:pPr>
              <w:pStyle w:val="ekvaufgabe2-4sp"/>
            </w:pPr>
            <w:r>
              <w:t>Bei Freizeitlärm, wie in einer Disco oder bei Nutzung mobiler Abspielgeräte, sind die Auflagen weniger streng.</w:t>
            </w:r>
            <w:r w:rsidR="00B8112A">
              <w:t> </w:t>
            </w:r>
            <w:r>
              <w:t xml:space="preserve">Der Betreiber einer Disco muss darauf hinweisen, wenn der Grenzwert von 99 Dezibel überschritten wird. </w:t>
            </w:r>
            <w:r w:rsidR="00044CCD">
              <w:t>Besucher, denen es zu laut ist, sollen</w:t>
            </w:r>
            <w:r>
              <w:t xml:space="preserve"> sich </w:t>
            </w:r>
            <w:r w:rsidR="00044CCD">
              <w:t xml:space="preserve">zudem </w:t>
            </w:r>
            <w:r>
              <w:t>Ohrstöpsel holen können. Bei 101 Dezibel ist die wöchentliche Lärmdosis bereits nach einer Stunde erreicht. Bei mobilen Abspielgeräten gibt es zwar eine Voreinstellung auf ein Maximum von 85 Dezibel, diese lässt sich jedoch manuell umgehen; eine Erhöhung auf 100 Dezibel ist möglich. Der Hersteller muss lediglich für einen entsprechenden eingeblendeten War</w:t>
            </w:r>
            <w:r>
              <w:t>n</w:t>
            </w:r>
            <w:r>
              <w:t>hinweis sorgen.</w:t>
            </w:r>
          </w:p>
          <w:p w:rsidR="00DA7934" w:rsidRDefault="00864D68" w:rsidP="00864D68">
            <w:pPr>
              <w:pStyle w:val="ekvaufgabe2-4sp"/>
            </w:pPr>
            <w:r>
              <w:t xml:space="preserve">Wird die Lärmdosis überschritten, kommt es </w:t>
            </w:r>
            <w:r w:rsidR="00044CCD">
              <w:t>mit der</w:t>
            </w:r>
            <w:r>
              <w:t xml:space="preserve"> Zeit zu lokalen, nicht regenerierbaren Schädigungen der Haarsinneszell</w:t>
            </w:r>
            <w:r w:rsidR="007E0AFC">
              <w:t>en</w:t>
            </w:r>
            <w:r>
              <w:t>.</w:t>
            </w:r>
          </w:p>
          <w:p w:rsidR="00864D68" w:rsidRDefault="00864D68" w:rsidP="007E0AFC">
            <w:pPr>
              <w:pStyle w:val="ekvgrundtexthalbe"/>
            </w:pPr>
          </w:p>
          <w:tbl>
            <w:tblPr>
              <w:tblW w:w="9242" w:type="dxa"/>
              <w:tblLayout w:type="fixed"/>
              <w:tblCellMar>
                <w:left w:w="0" w:type="dxa"/>
                <w:right w:w="0" w:type="dxa"/>
              </w:tblCellMar>
              <w:tblLook w:val="01E0" w:firstRow="1" w:lastRow="1" w:firstColumn="1" w:lastColumn="1" w:noHBand="0" w:noVBand="0"/>
            </w:tblPr>
            <w:tblGrid>
              <w:gridCol w:w="3250"/>
              <w:gridCol w:w="286"/>
              <w:gridCol w:w="3251"/>
              <w:gridCol w:w="282"/>
              <w:gridCol w:w="2173"/>
            </w:tblGrid>
            <w:tr w:rsidR="007E0AFC" w:rsidTr="00463B40">
              <w:tc>
                <w:tcPr>
                  <w:tcW w:w="3250" w:type="dxa"/>
                  <w:shd w:val="clear" w:color="auto" w:fill="auto"/>
                </w:tcPr>
                <w:p w:rsidR="00044CCD" w:rsidRDefault="00044CCD" w:rsidP="007E0AFC">
                  <w:pPr>
                    <w:pStyle w:val="ekvbild"/>
                    <w:rPr>
                      <w:noProof/>
                      <w:lang w:eastAsia="de-DE"/>
                    </w:rPr>
                  </w:pPr>
                  <w:r>
                    <w:rPr>
                      <w:noProof/>
                      <w:lang w:eastAsia="de-DE"/>
                    </w:rPr>
                    <w:drawing>
                      <wp:inline distT="0" distB="0" distL="0" distR="0">
                        <wp:extent cx="1978524" cy="1080707"/>
                        <wp:effectExtent l="0" t="0" r="3175" b="5715"/>
                        <wp:docPr id="13" name="Grafik 13" descr="I:\Klett_WORD\150056_Biologie_Markl_Klausuren\150056_Schmuckelemente\S675150056_023_G05a_nV-0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1978524" cy="1080707"/>
                                </a:xfrm>
                                <a:prstGeom prst="rect">
                                  <a:avLst/>
                                </a:prstGeom>
                              </pic:spPr>
                            </pic:pic>
                          </a:graphicData>
                        </a:graphic>
                      </wp:inline>
                    </w:drawing>
                  </w:r>
                </w:p>
              </w:tc>
              <w:tc>
                <w:tcPr>
                  <w:tcW w:w="286" w:type="dxa"/>
                  <w:shd w:val="clear" w:color="auto" w:fill="auto"/>
                </w:tcPr>
                <w:p w:rsidR="00864D68" w:rsidRDefault="00864D68" w:rsidP="007E0AFC">
                  <w:pPr>
                    <w:pStyle w:val="ekvbild"/>
                  </w:pPr>
                </w:p>
              </w:tc>
              <w:tc>
                <w:tcPr>
                  <w:tcW w:w="3251" w:type="dxa"/>
                </w:tcPr>
                <w:p w:rsidR="00044CCD" w:rsidRDefault="00044CCD" w:rsidP="007E0AFC">
                  <w:pPr>
                    <w:pStyle w:val="ekvbild"/>
                  </w:pPr>
                  <w:r>
                    <w:rPr>
                      <w:noProof/>
                      <w:lang w:eastAsia="de-DE"/>
                    </w:rPr>
                    <w:drawing>
                      <wp:inline distT="0" distB="0" distL="0" distR="0">
                        <wp:extent cx="1978524" cy="1080707"/>
                        <wp:effectExtent l="0" t="0" r="3175" b="5715"/>
                        <wp:docPr id="14" name="Grafik 14" descr="I:\Klett_WORD\150056_Biologie_Markl_Klausuren\150056_Schmuckelemente\S675150056_023_G05b_nV-01.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1978524" cy="1080707"/>
                                </a:xfrm>
                                <a:prstGeom prst="rect">
                                  <a:avLst/>
                                </a:prstGeom>
                              </pic:spPr>
                            </pic:pic>
                          </a:graphicData>
                        </a:graphic>
                      </wp:inline>
                    </w:drawing>
                  </w:r>
                </w:p>
              </w:tc>
              <w:tc>
                <w:tcPr>
                  <w:tcW w:w="282" w:type="dxa"/>
                </w:tcPr>
                <w:p w:rsidR="00864D68" w:rsidRDefault="00864D68" w:rsidP="007E0AFC">
                  <w:pPr>
                    <w:pStyle w:val="ekvbild"/>
                  </w:pPr>
                </w:p>
              </w:tc>
              <w:tc>
                <w:tcPr>
                  <w:tcW w:w="2173" w:type="dxa"/>
                  <w:shd w:val="clear" w:color="auto" w:fill="auto"/>
                </w:tcPr>
                <w:p w:rsidR="00864D68" w:rsidRDefault="00864D68" w:rsidP="007E0AFC">
                  <w:pPr>
                    <w:pStyle w:val="ekvbild"/>
                  </w:pPr>
                </w:p>
              </w:tc>
            </w:tr>
          </w:tbl>
          <w:p w:rsidR="00864D68" w:rsidRPr="00B8112A" w:rsidRDefault="00044CCD" w:rsidP="00044CCD">
            <w:pPr>
              <w:pStyle w:val="ekvbildlegende"/>
              <w:rPr>
                <w:rStyle w:val="ekvkursiv"/>
              </w:rPr>
            </w:pPr>
            <w:r w:rsidRPr="00B8112A">
              <w:rPr>
                <w:rStyle w:val="ekvkursiv"/>
              </w:rPr>
              <w:t>Grafische Darstellung von</w:t>
            </w:r>
            <w:r w:rsidR="007E0AFC" w:rsidRPr="00B8112A">
              <w:rPr>
                <w:rStyle w:val="ekvkursiv"/>
              </w:rPr>
              <w:t xml:space="preserve"> Haarsinneszellen auf der </w:t>
            </w:r>
            <w:proofErr w:type="spellStart"/>
            <w:r w:rsidR="007E0AFC" w:rsidRPr="00B8112A">
              <w:rPr>
                <w:rStyle w:val="ekvkursiv"/>
              </w:rPr>
              <w:t>Basilarmembran</w:t>
            </w:r>
            <w:proofErr w:type="spellEnd"/>
            <w:r w:rsidRPr="00B8112A">
              <w:rPr>
                <w:rStyle w:val="ekvkursiv"/>
              </w:rPr>
              <w:t>: links intakt, rechts geschädigt</w:t>
            </w:r>
            <w:r w:rsidR="007E0AFC" w:rsidRPr="00B8112A">
              <w:rPr>
                <w:rStyle w:val="ekvkursiv"/>
              </w:rPr>
              <w:t xml:space="preserve"> </w:t>
            </w:r>
          </w:p>
        </w:tc>
      </w:tr>
    </w:tbl>
    <w:p w:rsidR="00B42F64" w:rsidRDefault="00B42F64" w:rsidP="008672D1">
      <w:pPr>
        <w:pStyle w:val="ekvgrundtexthalbe"/>
        <w:spacing w:line="20" w:lineRule="exact"/>
        <w:rPr>
          <w:rStyle w:val="ekvarbeitsanweisungdeutsch"/>
        </w:rPr>
      </w:pPr>
    </w:p>
    <w:p w:rsidR="00C12BFB" w:rsidRDefault="00C12BFB" w:rsidP="00D35918">
      <w:pPr>
        <w:rPr>
          <w:rStyle w:val="ekvarbeitsanweisungdeutsch"/>
        </w:rPr>
        <w:sectPr w:rsidR="00C12BFB" w:rsidSect="0009310F">
          <w:footerReference w:type="default" r:id="rId16"/>
          <w:pgSz w:w="11906" w:h="16838" w:code="9"/>
          <w:pgMar w:top="454" w:right="1276" w:bottom="1531" w:left="1276" w:header="454" w:footer="454" w:gutter="0"/>
          <w:cols w:space="720"/>
          <w:docGrid w:linePitch="360"/>
        </w:sectPr>
      </w:pPr>
    </w:p>
    <w:tbl>
      <w:tblPr>
        <w:tblW w:w="11000" w:type="dxa"/>
        <w:tblInd w:w="-822" w:type="dxa"/>
        <w:tblBorders>
          <w:insideH w:val="single" w:sz="8" w:space="0" w:color="808080"/>
        </w:tblBorders>
        <w:tblLayout w:type="fixed"/>
        <w:tblLook w:val="01E0" w:firstRow="1" w:lastRow="1" w:firstColumn="1" w:lastColumn="1" w:noHBand="0" w:noVBand="0"/>
      </w:tblPr>
      <w:tblGrid>
        <w:gridCol w:w="818"/>
        <w:gridCol w:w="3856"/>
        <w:gridCol w:w="1321"/>
        <w:gridCol w:w="1598"/>
        <w:gridCol w:w="2835"/>
        <w:gridCol w:w="572"/>
      </w:tblGrid>
      <w:tr w:rsidR="00243F1E" w:rsidRPr="00C172AE" w:rsidTr="008A77D4">
        <w:trPr>
          <w:trHeight w:hRule="exact" w:val="510"/>
        </w:trPr>
        <w:tc>
          <w:tcPr>
            <w:tcW w:w="818" w:type="dxa"/>
            <w:tcBorders>
              <w:top w:val="nil"/>
              <w:bottom w:val="nil"/>
              <w:right w:val="nil"/>
            </w:tcBorders>
            <w:noWrap/>
            <w:vAlign w:val="bottom"/>
          </w:tcPr>
          <w:p w:rsidR="00243F1E" w:rsidRPr="00AE65F6" w:rsidRDefault="00243F1E" w:rsidP="008A77D4">
            <w:pPr>
              <w:pageBreakBefore/>
              <w:rPr>
                <w:color w:val="FFFFFF" w:themeColor="background1"/>
              </w:rPr>
            </w:pPr>
          </w:p>
        </w:tc>
        <w:tc>
          <w:tcPr>
            <w:tcW w:w="3856" w:type="dxa"/>
            <w:tcBorders>
              <w:top w:val="nil"/>
              <w:left w:val="nil"/>
              <w:bottom w:val="nil"/>
              <w:right w:val="nil"/>
            </w:tcBorders>
            <w:noWrap/>
            <w:vAlign w:val="bottom"/>
          </w:tcPr>
          <w:p w:rsidR="00243F1E" w:rsidRPr="007C1230" w:rsidRDefault="00243F1E" w:rsidP="008A77D4">
            <w:pPr>
              <w:pStyle w:val="ekvkolumnentitel"/>
            </w:pPr>
            <w:r w:rsidRPr="007C1230">
              <w:t>Name:</w:t>
            </w:r>
          </w:p>
        </w:tc>
        <w:tc>
          <w:tcPr>
            <w:tcW w:w="1321" w:type="dxa"/>
            <w:tcBorders>
              <w:top w:val="nil"/>
              <w:left w:val="nil"/>
              <w:bottom w:val="nil"/>
              <w:right w:val="nil"/>
            </w:tcBorders>
            <w:noWrap/>
            <w:vAlign w:val="bottom"/>
          </w:tcPr>
          <w:p w:rsidR="00243F1E" w:rsidRPr="007C1230" w:rsidRDefault="00E11B2A" w:rsidP="008A77D4">
            <w:pPr>
              <w:pStyle w:val="ekvkolumnentitel"/>
            </w:pPr>
            <w:r>
              <w:t>Kurs</w:t>
            </w:r>
            <w:r w:rsidR="00243F1E" w:rsidRPr="007C1230">
              <w:t>:</w:t>
            </w:r>
          </w:p>
        </w:tc>
        <w:tc>
          <w:tcPr>
            <w:tcW w:w="1598" w:type="dxa"/>
            <w:tcBorders>
              <w:top w:val="nil"/>
              <w:left w:val="nil"/>
              <w:bottom w:val="nil"/>
              <w:right w:val="nil"/>
            </w:tcBorders>
            <w:noWrap/>
            <w:vAlign w:val="bottom"/>
          </w:tcPr>
          <w:p w:rsidR="00243F1E" w:rsidRPr="007C1230" w:rsidRDefault="00243F1E" w:rsidP="008A77D4">
            <w:pPr>
              <w:pStyle w:val="ekvkolumnentitel"/>
            </w:pPr>
            <w:r w:rsidRPr="007C1230">
              <w:t>Datum:</w:t>
            </w:r>
          </w:p>
        </w:tc>
        <w:tc>
          <w:tcPr>
            <w:tcW w:w="2835" w:type="dxa"/>
            <w:tcBorders>
              <w:top w:val="nil"/>
              <w:left w:val="nil"/>
              <w:bottom w:val="nil"/>
              <w:right w:val="nil"/>
            </w:tcBorders>
            <w:noWrap/>
            <w:vAlign w:val="bottom"/>
          </w:tcPr>
          <w:p w:rsidR="00243F1E" w:rsidRPr="007C1230" w:rsidRDefault="00E11B2A" w:rsidP="008A77D4">
            <w:pPr>
              <w:pStyle w:val="ekvkvnummer"/>
              <w:jc w:val="right"/>
            </w:pPr>
            <w:r>
              <w:t xml:space="preserve">Klausur: </w:t>
            </w:r>
            <w:r w:rsidRPr="00C12BFB">
              <w:t>Neurobiologie</w:t>
            </w:r>
          </w:p>
        </w:tc>
        <w:tc>
          <w:tcPr>
            <w:tcW w:w="572" w:type="dxa"/>
            <w:tcBorders>
              <w:top w:val="nil"/>
              <w:left w:val="nil"/>
              <w:bottom w:val="nil"/>
            </w:tcBorders>
            <w:noWrap/>
            <w:vAlign w:val="bottom"/>
          </w:tcPr>
          <w:p w:rsidR="00243F1E" w:rsidRPr="007636A0" w:rsidRDefault="00243F1E" w:rsidP="008A77D4">
            <w:pPr>
              <w:pStyle w:val="ekvkapitel"/>
              <w:rPr>
                <w:color w:val="FFFFFF" w:themeColor="background1"/>
              </w:rPr>
            </w:pPr>
          </w:p>
        </w:tc>
      </w:tr>
      <w:tr w:rsidR="00243F1E" w:rsidRPr="00BF17F2" w:rsidTr="008A77D4">
        <w:tblPrEx>
          <w:tblCellMar>
            <w:left w:w="70" w:type="dxa"/>
            <w:right w:w="70" w:type="dxa"/>
          </w:tblCellMar>
          <w:tblLook w:val="0000" w:firstRow="0" w:lastRow="0" w:firstColumn="0" w:lastColumn="0" w:noHBand="0" w:noVBand="0"/>
        </w:tblPrEx>
        <w:trPr>
          <w:trHeight w:hRule="exact" w:val="794"/>
        </w:trPr>
        <w:tc>
          <w:tcPr>
            <w:tcW w:w="818" w:type="dxa"/>
            <w:tcBorders>
              <w:bottom w:val="nil"/>
              <w:right w:val="nil"/>
            </w:tcBorders>
            <w:noWrap/>
            <w:vAlign w:val="bottom"/>
          </w:tcPr>
          <w:p w:rsidR="00243F1E" w:rsidRPr="00BF17F2" w:rsidRDefault="00243F1E" w:rsidP="008A77D4">
            <w:pPr>
              <w:rPr>
                <w:color w:val="FFFFFF" w:themeColor="background1"/>
              </w:rPr>
            </w:pPr>
          </w:p>
        </w:tc>
        <w:tc>
          <w:tcPr>
            <w:tcW w:w="10182" w:type="dxa"/>
            <w:gridSpan w:val="5"/>
            <w:tcBorders>
              <w:left w:val="nil"/>
              <w:bottom w:val="nil"/>
            </w:tcBorders>
            <w:noWrap/>
            <w:vAlign w:val="bottom"/>
          </w:tcPr>
          <w:p w:rsidR="00243F1E" w:rsidRPr="00BF17F2" w:rsidRDefault="00243F1E" w:rsidP="008A77D4">
            <w:pPr>
              <w:rPr>
                <w:color w:val="FFFFFF" w:themeColor="background1"/>
              </w:rPr>
            </w:pPr>
          </w:p>
        </w:tc>
      </w:tr>
    </w:tbl>
    <w:p w:rsidR="00D35918" w:rsidRDefault="00D35918" w:rsidP="005720C1">
      <w:pPr>
        <w:pStyle w:val="ekvgrundtexthalbe"/>
        <w:rPr>
          <w:rStyle w:val="ekvarbeitsanweisungdeutsch"/>
        </w:rPr>
      </w:pPr>
    </w:p>
    <w:tbl>
      <w:tblPr>
        <w:tblW w:w="9356" w:type="dxa"/>
        <w:tblInd w:w="57" w:type="dxa"/>
        <w:tblLayout w:type="fixed"/>
        <w:tblCellMar>
          <w:left w:w="57" w:type="dxa"/>
          <w:right w:w="57" w:type="dxa"/>
        </w:tblCellMar>
        <w:tblLook w:val="01E0" w:firstRow="1" w:lastRow="1" w:firstColumn="1" w:lastColumn="1" w:noHBand="0" w:noVBand="0"/>
      </w:tblPr>
      <w:tblGrid>
        <w:gridCol w:w="709"/>
        <w:gridCol w:w="6521"/>
        <w:gridCol w:w="708"/>
        <w:gridCol w:w="709"/>
        <w:gridCol w:w="709"/>
      </w:tblGrid>
      <w:tr w:rsidR="00D35918" w:rsidRPr="00F052FE" w:rsidTr="00D87432">
        <w:trPr>
          <w:trHeight w:val="340"/>
        </w:trPr>
        <w:tc>
          <w:tcPr>
            <w:tcW w:w="709" w:type="dxa"/>
            <w:tcBorders>
              <w:top w:val="single" w:sz="4" w:space="0" w:color="auto"/>
              <w:left w:val="single" w:sz="4" w:space="0" w:color="auto"/>
              <w:bottom w:val="single" w:sz="8" w:space="0" w:color="333333"/>
              <w:right w:val="single" w:sz="4" w:space="0" w:color="333333"/>
            </w:tcBorders>
            <w:shd w:val="clear" w:color="auto" w:fill="D9D9D9" w:themeFill="background1" w:themeFillShade="D9"/>
            <w:vAlign w:val="center"/>
          </w:tcPr>
          <w:p w:rsidR="00D35918" w:rsidRPr="00F052FE" w:rsidRDefault="00D35918" w:rsidP="00F052FE">
            <w:pPr>
              <w:pStyle w:val="ekvaufgabe2-4sp"/>
              <w:rPr>
                <w:rStyle w:val="ekvfett"/>
              </w:rPr>
            </w:pPr>
            <w:r w:rsidRPr="00F052FE">
              <w:rPr>
                <w:rStyle w:val="ekvfett"/>
              </w:rPr>
              <w:t>Nr.</w:t>
            </w:r>
          </w:p>
        </w:tc>
        <w:tc>
          <w:tcPr>
            <w:tcW w:w="6521" w:type="dxa"/>
            <w:tcBorders>
              <w:top w:val="single" w:sz="4" w:space="0" w:color="auto"/>
              <w:left w:val="single" w:sz="4" w:space="0" w:color="333333"/>
              <w:bottom w:val="single" w:sz="8" w:space="0" w:color="333333"/>
            </w:tcBorders>
            <w:shd w:val="clear" w:color="auto" w:fill="D9D9D9" w:themeFill="background1" w:themeFillShade="D9"/>
            <w:vAlign w:val="center"/>
          </w:tcPr>
          <w:p w:rsidR="00D35918" w:rsidRPr="00F052FE" w:rsidRDefault="00D35918" w:rsidP="00F052FE">
            <w:pPr>
              <w:pStyle w:val="ekvtabellezeilabstmind"/>
              <w:rPr>
                <w:rStyle w:val="ekvfett"/>
              </w:rPr>
            </w:pPr>
            <w:r w:rsidRPr="00F052FE">
              <w:rPr>
                <w:rStyle w:val="ekvfett"/>
              </w:rPr>
              <w:t>Bewertung/Lösungshinweise</w:t>
            </w:r>
          </w:p>
        </w:tc>
        <w:tc>
          <w:tcPr>
            <w:tcW w:w="708" w:type="dxa"/>
            <w:tcBorders>
              <w:top w:val="single" w:sz="4" w:space="0" w:color="auto"/>
              <w:left w:val="single" w:sz="4" w:space="0" w:color="333333"/>
              <w:bottom w:val="single" w:sz="8" w:space="0" w:color="333333"/>
            </w:tcBorders>
            <w:shd w:val="clear" w:color="auto" w:fill="D9D9D9" w:themeFill="background1" w:themeFillShade="D9"/>
            <w:vAlign w:val="center"/>
          </w:tcPr>
          <w:p w:rsidR="00D35918" w:rsidRPr="00F052FE" w:rsidRDefault="00D35918" w:rsidP="00F052FE">
            <w:pPr>
              <w:pStyle w:val="ekvaufgabe2-4sp"/>
              <w:jc w:val="center"/>
              <w:rPr>
                <w:rStyle w:val="ekvfett"/>
              </w:rPr>
            </w:pPr>
            <w:r w:rsidRPr="00F052FE">
              <w:rPr>
                <w:rStyle w:val="ekvfett"/>
              </w:rPr>
              <w:t>AB I</w:t>
            </w:r>
          </w:p>
        </w:tc>
        <w:tc>
          <w:tcPr>
            <w:tcW w:w="709" w:type="dxa"/>
            <w:tcBorders>
              <w:top w:val="single" w:sz="4" w:space="0" w:color="auto"/>
              <w:left w:val="single" w:sz="4" w:space="0" w:color="333333"/>
              <w:bottom w:val="single" w:sz="8" w:space="0" w:color="333333"/>
            </w:tcBorders>
            <w:shd w:val="clear" w:color="auto" w:fill="D9D9D9" w:themeFill="background1" w:themeFillShade="D9"/>
            <w:vAlign w:val="center"/>
          </w:tcPr>
          <w:p w:rsidR="00D35918" w:rsidRPr="00F052FE" w:rsidRDefault="00D35918" w:rsidP="00F052FE">
            <w:pPr>
              <w:pStyle w:val="ekvaufgabe2-4sp"/>
              <w:jc w:val="center"/>
              <w:rPr>
                <w:rStyle w:val="ekvfett"/>
              </w:rPr>
            </w:pPr>
            <w:r w:rsidRPr="00F052FE">
              <w:rPr>
                <w:rStyle w:val="ekvfett"/>
              </w:rPr>
              <w:t>AB II</w:t>
            </w:r>
          </w:p>
        </w:tc>
        <w:tc>
          <w:tcPr>
            <w:tcW w:w="709" w:type="dxa"/>
            <w:tcBorders>
              <w:top w:val="single" w:sz="4" w:space="0" w:color="auto"/>
              <w:left w:val="single" w:sz="4" w:space="0" w:color="333333"/>
              <w:bottom w:val="single" w:sz="8" w:space="0" w:color="333333"/>
              <w:right w:val="single" w:sz="4" w:space="0" w:color="auto"/>
            </w:tcBorders>
            <w:shd w:val="clear" w:color="auto" w:fill="D9D9D9" w:themeFill="background1" w:themeFillShade="D9"/>
            <w:vAlign w:val="center"/>
          </w:tcPr>
          <w:p w:rsidR="00D35918" w:rsidRPr="00F052FE" w:rsidRDefault="00D35918" w:rsidP="00F052FE">
            <w:pPr>
              <w:pStyle w:val="ekvaufgabe2-4sp"/>
              <w:jc w:val="center"/>
              <w:rPr>
                <w:rStyle w:val="ekvfett"/>
              </w:rPr>
            </w:pPr>
            <w:r w:rsidRPr="00F052FE">
              <w:rPr>
                <w:rStyle w:val="ekvfett"/>
              </w:rPr>
              <w:t>AB III</w:t>
            </w:r>
          </w:p>
        </w:tc>
      </w:tr>
      <w:tr w:rsidR="00F052FE" w:rsidRPr="003C39DC" w:rsidTr="00D87432">
        <w:trPr>
          <w:trHeight w:val="284"/>
        </w:trPr>
        <w:tc>
          <w:tcPr>
            <w:tcW w:w="709" w:type="dxa"/>
            <w:tcBorders>
              <w:top w:val="single" w:sz="8" w:space="0" w:color="333333"/>
              <w:left w:val="single" w:sz="4" w:space="0" w:color="auto"/>
              <w:right w:val="single" w:sz="4" w:space="0" w:color="333333"/>
            </w:tcBorders>
          </w:tcPr>
          <w:p w:rsidR="00F052FE" w:rsidRPr="005720C1" w:rsidRDefault="00F052FE" w:rsidP="00033E81">
            <w:pPr>
              <w:pStyle w:val="ekvtabelle"/>
              <w:rPr>
                <w:rStyle w:val="ekvnummerierung"/>
              </w:rPr>
            </w:pPr>
            <w:r w:rsidRPr="005720C1">
              <w:rPr>
                <w:rStyle w:val="ekvnummerierung"/>
              </w:rPr>
              <w:t>1</w:t>
            </w:r>
          </w:p>
          <w:p w:rsidR="00F052FE" w:rsidRDefault="00F052FE" w:rsidP="00033E81">
            <w:pPr>
              <w:pStyle w:val="ekvbild"/>
            </w:pPr>
            <w:r>
              <w:rPr>
                <w:noProof/>
                <w:lang w:eastAsia="de-DE"/>
              </w:rPr>
              <w:drawing>
                <wp:inline distT="0" distB="0" distL="0" distR="0" wp14:anchorId="1E6BC63E" wp14:editId="27A108B3">
                  <wp:extent cx="215900" cy="21590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_buc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rsidR="00F052FE" w:rsidRPr="00C37CED" w:rsidRDefault="007E0AFC" w:rsidP="00F052FE">
            <w:pPr>
              <w:pStyle w:val="ekvkolumnentitel"/>
            </w:pPr>
            <w:r>
              <w:t>30</w:t>
            </w:r>
            <w:r w:rsidR="00F052FE">
              <w:t>.1</w:t>
            </w:r>
          </w:p>
        </w:tc>
        <w:tc>
          <w:tcPr>
            <w:tcW w:w="6521" w:type="dxa"/>
            <w:tcBorders>
              <w:top w:val="single" w:sz="8" w:space="0" w:color="333333"/>
              <w:left w:val="single" w:sz="4" w:space="0" w:color="333333"/>
              <w:bottom w:val="single" w:sz="4" w:space="0" w:color="333333"/>
            </w:tcBorders>
          </w:tcPr>
          <w:p w:rsidR="00F052FE" w:rsidRPr="007E0AFC" w:rsidRDefault="007E0AFC" w:rsidP="00B8112A">
            <w:pPr>
              <w:pStyle w:val="ekvtabellezeilabstmind"/>
            </w:pPr>
            <w:r w:rsidRPr="007E0AFC">
              <w:rPr>
                <w:rStyle w:val="ekvkursiv"/>
              </w:rPr>
              <w:t>Beschreiben:</w:t>
            </w:r>
            <w:r w:rsidRPr="007E0AFC">
              <w:t xml:space="preserve"> Schallwellen gelangen über Ohrmuschel und Gehörgang zum Trommelfell; im Mittelohr werden sie über Hammer, Amboss und Steigbügel auf </w:t>
            </w:r>
            <w:r w:rsidR="00B8112A">
              <w:t>o</w:t>
            </w:r>
            <w:r w:rsidRPr="007E0AFC">
              <w:t xml:space="preserve">vales Fenster übertragen; in der Flüssigkeit der Schnecke Ausbreitung der Schallwellen über den Vorhofgang und den Schneckengang bis zu </w:t>
            </w:r>
            <w:r w:rsidR="00B8112A">
              <w:t xml:space="preserve">den </w:t>
            </w:r>
            <w:r w:rsidRPr="007E0AFC">
              <w:t>Sinne</w:t>
            </w:r>
            <w:r w:rsidRPr="007E0AFC">
              <w:t>s</w:t>
            </w:r>
            <w:r w:rsidRPr="007E0AFC">
              <w:t>zellen auf</w:t>
            </w:r>
            <w:r w:rsidR="00B8112A">
              <w:t xml:space="preserve"> der</w:t>
            </w:r>
            <w:r w:rsidRPr="007E0AFC">
              <w:t xml:space="preserve"> </w:t>
            </w:r>
            <w:proofErr w:type="spellStart"/>
            <w:r w:rsidRPr="007E0AFC">
              <w:t>Basilarmembran</w:t>
            </w:r>
            <w:proofErr w:type="spellEnd"/>
            <w:r w:rsidRPr="007E0AFC">
              <w:t>.</w:t>
            </w:r>
          </w:p>
        </w:tc>
        <w:tc>
          <w:tcPr>
            <w:tcW w:w="708" w:type="dxa"/>
            <w:tcBorders>
              <w:top w:val="single" w:sz="8" w:space="0" w:color="333333"/>
              <w:left w:val="single" w:sz="4" w:space="0" w:color="333333"/>
              <w:bottom w:val="single" w:sz="4" w:space="0" w:color="333333"/>
            </w:tcBorders>
            <w:vAlign w:val="center"/>
          </w:tcPr>
          <w:p w:rsidR="00F052FE" w:rsidRPr="003C39DC" w:rsidRDefault="007E0AFC" w:rsidP="00243F1E">
            <w:pPr>
              <w:pStyle w:val="ekvtabellezentriertzeilabstmind"/>
            </w:pPr>
            <w:r>
              <w:t>6</w:t>
            </w:r>
          </w:p>
        </w:tc>
        <w:tc>
          <w:tcPr>
            <w:tcW w:w="709" w:type="dxa"/>
            <w:tcBorders>
              <w:top w:val="single" w:sz="8" w:space="0" w:color="333333"/>
              <w:left w:val="single" w:sz="4" w:space="0" w:color="333333"/>
              <w:bottom w:val="single" w:sz="4" w:space="0" w:color="333333"/>
            </w:tcBorders>
            <w:vAlign w:val="center"/>
          </w:tcPr>
          <w:p w:rsidR="00F052FE" w:rsidRPr="003C39DC" w:rsidRDefault="00F052FE" w:rsidP="00243F1E">
            <w:pPr>
              <w:pStyle w:val="ekvtabellezentriertzeilabstmind"/>
            </w:pPr>
          </w:p>
        </w:tc>
        <w:tc>
          <w:tcPr>
            <w:tcW w:w="709" w:type="dxa"/>
            <w:tcBorders>
              <w:top w:val="single" w:sz="8" w:space="0" w:color="333333"/>
              <w:left w:val="single" w:sz="4" w:space="0" w:color="333333"/>
              <w:bottom w:val="single" w:sz="4" w:space="0" w:color="333333"/>
              <w:right w:val="single" w:sz="4" w:space="0" w:color="auto"/>
            </w:tcBorders>
            <w:vAlign w:val="center"/>
          </w:tcPr>
          <w:p w:rsidR="00F052FE" w:rsidRPr="003C39DC" w:rsidRDefault="00F052FE" w:rsidP="00243F1E">
            <w:pPr>
              <w:pStyle w:val="ekvtabellezentriertzeilabstmind"/>
            </w:pPr>
          </w:p>
        </w:tc>
      </w:tr>
      <w:tr w:rsidR="007E0AFC" w:rsidRPr="003C39DC" w:rsidTr="00D87432">
        <w:trPr>
          <w:trHeight w:val="284"/>
        </w:trPr>
        <w:tc>
          <w:tcPr>
            <w:tcW w:w="709" w:type="dxa"/>
            <w:vMerge w:val="restart"/>
            <w:tcBorders>
              <w:top w:val="single" w:sz="4" w:space="0" w:color="333333"/>
              <w:left w:val="single" w:sz="4" w:space="0" w:color="auto"/>
              <w:right w:val="single" w:sz="4" w:space="0" w:color="333333"/>
            </w:tcBorders>
          </w:tcPr>
          <w:p w:rsidR="007E0AFC" w:rsidRDefault="007E0AFC" w:rsidP="00F36DAA">
            <w:pPr>
              <w:pStyle w:val="ekvtabelle"/>
              <w:rPr>
                <w:rStyle w:val="ekvnummerierung"/>
              </w:rPr>
            </w:pPr>
            <w:r w:rsidRPr="005720C1">
              <w:rPr>
                <w:rStyle w:val="ekvnummerierung"/>
              </w:rPr>
              <w:t>2</w:t>
            </w:r>
          </w:p>
          <w:p w:rsidR="007E0AFC" w:rsidRDefault="007E0AFC" w:rsidP="00033E81">
            <w:pPr>
              <w:pStyle w:val="ekvbild"/>
              <w:rPr>
                <w:rStyle w:val="ekvnummerierung"/>
              </w:rPr>
            </w:pPr>
            <w:r>
              <w:rPr>
                <w:noProof/>
                <w:lang w:eastAsia="de-DE"/>
              </w:rPr>
              <w:drawing>
                <wp:inline distT="0" distB="0" distL="0" distR="0" wp14:anchorId="7319D572" wp14:editId="411E6037">
                  <wp:extent cx="215900" cy="215900"/>
                  <wp:effectExtent l="0" t="0" r="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_buc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rsidR="007E0AFC" w:rsidRPr="00033E81" w:rsidRDefault="007E0AFC" w:rsidP="00F052FE">
            <w:pPr>
              <w:pStyle w:val="ekvkolumnentitel"/>
              <w:rPr>
                <w:rStyle w:val="ekvnummerierung"/>
                <w:b w:val="0"/>
                <w:sz w:val="16"/>
              </w:rPr>
            </w:pPr>
            <w:r>
              <w:t>30.1</w:t>
            </w:r>
          </w:p>
        </w:tc>
        <w:tc>
          <w:tcPr>
            <w:tcW w:w="6521" w:type="dxa"/>
            <w:tcBorders>
              <w:top w:val="single" w:sz="4" w:space="0" w:color="333333"/>
              <w:left w:val="single" w:sz="4" w:space="0" w:color="333333"/>
              <w:bottom w:val="single" w:sz="4" w:space="0" w:color="333333"/>
            </w:tcBorders>
          </w:tcPr>
          <w:p w:rsidR="007E0AFC" w:rsidRPr="00504099" w:rsidRDefault="007E0AFC" w:rsidP="00036975">
            <w:pPr>
              <w:pStyle w:val="ekvtabellezeilabstmind"/>
              <w:rPr>
                <w:color w:val="000000" w:themeColor="text1"/>
              </w:rPr>
            </w:pPr>
            <w:r w:rsidRPr="00504099">
              <w:rPr>
                <w:rStyle w:val="ekvkursiv"/>
              </w:rPr>
              <w:t xml:space="preserve">Begründen: </w:t>
            </w:r>
            <w:r>
              <w:t xml:space="preserve">Hohe Töne bringen steifen Abschnitt der </w:t>
            </w:r>
            <w:proofErr w:type="spellStart"/>
            <w:r>
              <w:t>Basilarmembran</w:t>
            </w:r>
            <w:proofErr w:type="spellEnd"/>
            <w:r>
              <w:t xml:space="preserve"> (Basis) zum Schwingen</w:t>
            </w:r>
            <w:r w:rsidR="00036975">
              <w:t>,</w:t>
            </w:r>
            <w:r>
              <w:t xml:space="preserve"> tiefe Töne reizen Haarsinneszellen in flexiblem Bereich der </w:t>
            </w:r>
            <w:proofErr w:type="spellStart"/>
            <w:r>
              <w:t>Basilarmembran</w:t>
            </w:r>
            <w:proofErr w:type="spellEnd"/>
            <w:r>
              <w:t xml:space="preserve"> an Spitze der Cochlea</w:t>
            </w:r>
            <w:r w:rsidR="00B8112A">
              <w:t xml:space="preserve"> </w:t>
            </w:r>
            <w:r w:rsidR="00036975">
              <w:rPr>
                <w:rFonts w:cs="Arial"/>
              </w:rPr>
              <w:t>→</w:t>
            </w:r>
            <w:r w:rsidR="00036975">
              <w:t xml:space="preserve"> Reizung der Haarsinneszellen </w:t>
            </w:r>
            <w:r w:rsidR="00B8112A" w:rsidRPr="00B8112A">
              <w:t>im jeweiligen</w:t>
            </w:r>
            <w:r w:rsidR="00036975">
              <w:t xml:space="preserve"> Bereich;</w:t>
            </w:r>
            <w:r>
              <w:t xml:space="preserve"> Haarsinneszellen geben Erregung über Neurone</w:t>
            </w:r>
            <w:r w:rsidRPr="0067751F">
              <w:rPr>
                <w:color w:val="000000" w:themeColor="text1"/>
              </w:rPr>
              <w:t xml:space="preserve"> separat an</w:t>
            </w:r>
            <w:r>
              <w:rPr>
                <w:color w:val="000000" w:themeColor="text1"/>
              </w:rPr>
              <w:t xml:space="preserve"> frequenzspezifische Bereiche im </w:t>
            </w:r>
            <w:proofErr w:type="spellStart"/>
            <w:r>
              <w:rPr>
                <w:color w:val="000000" w:themeColor="text1"/>
              </w:rPr>
              <w:t>auditorischen</w:t>
            </w:r>
            <w:proofErr w:type="spellEnd"/>
            <w:r>
              <w:rPr>
                <w:color w:val="000000" w:themeColor="text1"/>
              </w:rPr>
              <w:t xml:space="preserve"> Cortex weiter.</w:t>
            </w:r>
          </w:p>
        </w:tc>
        <w:tc>
          <w:tcPr>
            <w:tcW w:w="708" w:type="dxa"/>
            <w:tcBorders>
              <w:top w:val="single" w:sz="4" w:space="0" w:color="333333"/>
              <w:left w:val="single" w:sz="4" w:space="0" w:color="333333"/>
              <w:bottom w:val="single" w:sz="4" w:space="0" w:color="333333"/>
            </w:tcBorders>
            <w:vAlign w:val="center"/>
          </w:tcPr>
          <w:p w:rsidR="007E0AFC" w:rsidRDefault="007E0AFC" w:rsidP="00243F1E">
            <w:pPr>
              <w:pStyle w:val="ekvtabellezentriertzeilabstmind"/>
            </w:pPr>
          </w:p>
        </w:tc>
        <w:tc>
          <w:tcPr>
            <w:tcW w:w="709" w:type="dxa"/>
            <w:tcBorders>
              <w:top w:val="single" w:sz="4" w:space="0" w:color="333333"/>
              <w:left w:val="single" w:sz="4" w:space="0" w:color="333333"/>
              <w:bottom w:val="single" w:sz="4" w:space="0" w:color="333333"/>
            </w:tcBorders>
            <w:vAlign w:val="center"/>
          </w:tcPr>
          <w:p w:rsidR="007E0AFC" w:rsidRDefault="00504099" w:rsidP="00243F1E">
            <w:pPr>
              <w:pStyle w:val="ekvtabellezentriertzeilabstmind"/>
            </w:pPr>
            <w:r>
              <w:t>6</w:t>
            </w:r>
          </w:p>
        </w:tc>
        <w:tc>
          <w:tcPr>
            <w:tcW w:w="709" w:type="dxa"/>
            <w:tcBorders>
              <w:top w:val="single" w:sz="4" w:space="0" w:color="333333"/>
              <w:left w:val="single" w:sz="4" w:space="0" w:color="333333"/>
              <w:bottom w:val="single" w:sz="4" w:space="0" w:color="333333"/>
              <w:right w:val="single" w:sz="4" w:space="0" w:color="auto"/>
            </w:tcBorders>
            <w:vAlign w:val="center"/>
          </w:tcPr>
          <w:p w:rsidR="007E0AFC" w:rsidRPr="003C39DC" w:rsidRDefault="007E0AFC" w:rsidP="00243F1E">
            <w:pPr>
              <w:pStyle w:val="ekvtabellezentriertzeilabstmind"/>
            </w:pPr>
          </w:p>
        </w:tc>
      </w:tr>
      <w:tr w:rsidR="007E0AFC" w:rsidRPr="003C39DC" w:rsidTr="001B566A">
        <w:trPr>
          <w:trHeight w:val="284"/>
        </w:trPr>
        <w:tc>
          <w:tcPr>
            <w:tcW w:w="709" w:type="dxa"/>
            <w:vMerge/>
            <w:tcBorders>
              <w:left w:val="single" w:sz="4" w:space="0" w:color="auto"/>
              <w:right w:val="single" w:sz="4" w:space="0" w:color="333333"/>
            </w:tcBorders>
          </w:tcPr>
          <w:p w:rsidR="007E0AFC" w:rsidRPr="00033E81" w:rsidRDefault="007E0AFC" w:rsidP="00033E81">
            <w:pPr>
              <w:pStyle w:val="ekvkolumnentitel"/>
              <w:rPr>
                <w:rStyle w:val="ekvnummerierung"/>
                <w:b w:val="0"/>
                <w:sz w:val="16"/>
              </w:rPr>
            </w:pPr>
          </w:p>
        </w:tc>
        <w:tc>
          <w:tcPr>
            <w:tcW w:w="6521" w:type="dxa"/>
            <w:tcBorders>
              <w:top w:val="single" w:sz="4" w:space="0" w:color="333333"/>
              <w:left w:val="single" w:sz="4" w:space="0" w:color="333333"/>
              <w:bottom w:val="single" w:sz="4" w:space="0" w:color="333333"/>
            </w:tcBorders>
          </w:tcPr>
          <w:p w:rsidR="007E0AFC" w:rsidRPr="00F052FE" w:rsidRDefault="00504099" w:rsidP="00296527">
            <w:pPr>
              <w:pStyle w:val="ekvtabellezeilabstmind"/>
            </w:pPr>
            <w:r w:rsidRPr="00504099">
              <w:rPr>
                <w:rStyle w:val="ekvkursiv"/>
              </w:rPr>
              <w:t>Erklären:</w:t>
            </w:r>
            <w:r w:rsidRPr="00427352">
              <w:rPr>
                <w:i/>
              </w:rPr>
              <w:t xml:space="preserve"> </w:t>
            </w:r>
            <w:r w:rsidR="00B8112A" w:rsidRPr="00296527">
              <w:rPr>
                <w:sz w:val="21"/>
                <w:szCs w:val="21"/>
              </w:rPr>
              <w:sym w:font="Wingdings" w:char="F08C"/>
            </w:r>
            <w:r>
              <w:rPr>
                <w:i/>
              </w:rPr>
              <w:t xml:space="preserve"> </w:t>
            </w:r>
            <w:r w:rsidRPr="009A4586">
              <w:t xml:space="preserve">Reiz </w:t>
            </w:r>
            <w:r>
              <w:t xml:space="preserve">bewirkt </w:t>
            </w:r>
            <w:r w:rsidRPr="009A4586">
              <w:t>Rezeptorpoten</w:t>
            </w:r>
            <w:r>
              <w:t>z</w:t>
            </w:r>
            <w:r w:rsidRPr="009A4586">
              <w:t>ial</w:t>
            </w:r>
            <w:r>
              <w:t xml:space="preserve"> an </w:t>
            </w:r>
            <w:r w:rsidRPr="009A4586">
              <w:t>Haarsinneszelle</w:t>
            </w:r>
            <w:r>
              <w:t>;</w:t>
            </w:r>
            <w:r w:rsidR="00296527">
              <w:t xml:space="preserve"> </w:t>
            </w:r>
            <w:r w:rsidR="00B8112A" w:rsidRPr="00296527">
              <w:rPr>
                <w:sz w:val="21"/>
                <w:szCs w:val="21"/>
              </w:rPr>
              <w:sym w:font="Wingdings" w:char="F08D"/>
            </w:r>
            <w:r w:rsidRPr="009A4586">
              <w:t xml:space="preserve"> </w:t>
            </w:r>
            <w:r w:rsidR="00036975">
              <w:t>Trans</w:t>
            </w:r>
            <w:r w:rsidR="00036975">
              <w:softHyphen/>
              <w:t xml:space="preserve">mitter bewirken </w:t>
            </w:r>
            <w:r>
              <w:t xml:space="preserve">EPSP an dendritischer Membran; </w:t>
            </w:r>
            <w:r w:rsidR="00B8112A" w:rsidRPr="00296527">
              <w:rPr>
                <w:sz w:val="21"/>
                <w:szCs w:val="21"/>
              </w:rPr>
              <w:sym w:font="Wingdings" w:char="F08E"/>
            </w:r>
            <w:r>
              <w:t xml:space="preserve"> durch EPSPs entstehen </w:t>
            </w:r>
            <w:r>
              <w:br/>
              <w:t>Aktionspotenziale am Axonhügel.</w:t>
            </w:r>
          </w:p>
        </w:tc>
        <w:tc>
          <w:tcPr>
            <w:tcW w:w="708" w:type="dxa"/>
            <w:tcBorders>
              <w:top w:val="single" w:sz="4" w:space="0" w:color="333333"/>
              <w:left w:val="single" w:sz="4" w:space="0" w:color="333333"/>
              <w:bottom w:val="single" w:sz="4" w:space="0" w:color="333333"/>
            </w:tcBorders>
            <w:vAlign w:val="center"/>
          </w:tcPr>
          <w:p w:rsidR="007E0AFC" w:rsidRDefault="00036975" w:rsidP="00243F1E">
            <w:pPr>
              <w:pStyle w:val="ekvtabellezentriertzeilabstmind"/>
            </w:pPr>
            <w:r>
              <w:t>6</w:t>
            </w:r>
          </w:p>
        </w:tc>
        <w:tc>
          <w:tcPr>
            <w:tcW w:w="709" w:type="dxa"/>
            <w:tcBorders>
              <w:top w:val="single" w:sz="4" w:space="0" w:color="333333"/>
              <w:left w:val="single" w:sz="4" w:space="0" w:color="333333"/>
              <w:bottom w:val="single" w:sz="4" w:space="0" w:color="333333"/>
            </w:tcBorders>
            <w:vAlign w:val="center"/>
          </w:tcPr>
          <w:p w:rsidR="007E0AFC" w:rsidRDefault="007E0AFC" w:rsidP="00243F1E">
            <w:pPr>
              <w:pStyle w:val="ekvtabellezentriertzeilabstmind"/>
            </w:pPr>
          </w:p>
        </w:tc>
        <w:tc>
          <w:tcPr>
            <w:tcW w:w="709" w:type="dxa"/>
            <w:tcBorders>
              <w:top w:val="single" w:sz="4" w:space="0" w:color="333333"/>
              <w:left w:val="single" w:sz="4" w:space="0" w:color="333333"/>
              <w:bottom w:val="single" w:sz="4" w:space="0" w:color="333333"/>
              <w:right w:val="single" w:sz="4" w:space="0" w:color="auto"/>
            </w:tcBorders>
            <w:vAlign w:val="center"/>
          </w:tcPr>
          <w:p w:rsidR="007E0AFC" w:rsidRPr="003C39DC" w:rsidRDefault="007E0AFC" w:rsidP="00243F1E">
            <w:pPr>
              <w:pStyle w:val="ekvtabellezentriertzeilabstmind"/>
            </w:pPr>
          </w:p>
        </w:tc>
      </w:tr>
      <w:tr w:rsidR="007E0AFC" w:rsidRPr="003C39DC" w:rsidTr="00D87432">
        <w:trPr>
          <w:trHeight w:val="284"/>
        </w:trPr>
        <w:tc>
          <w:tcPr>
            <w:tcW w:w="709" w:type="dxa"/>
            <w:vMerge/>
            <w:tcBorders>
              <w:left w:val="single" w:sz="4" w:space="0" w:color="auto"/>
              <w:bottom w:val="single" w:sz="4" w:space="0" w:color="333333"/>
              <w:right w:val="single" w:sz="4" w:space="0" w:color="333333"/>
            </w:tcBorders>
          </w:tcPr>
          <w:p w:rsidR="007E0AFC" w:rsidRPr="00033E81" w:rsidRDefault="007E0AFC" w:rsidP="00033E81">
            <w:pPr>
              <w:pStyle w:val="ekvkolumnentitel"/>
              <w:rPr>
                <w:rStyle w:val="ekvnummerierung"/>
                <w:b w:val="0"/>
                <w:sz w:val="16"/>
              </w:rPr>
            </w:pPr>
          </w:p>
        </w:tc>
        <w:tc>
          <w:tcPr>
            <w:tcW w:w="6521" w:type="dxa"/>
            <w:tcBorders>
              <w:top w:val="single" w:sz="4" w:space="0" w:color="333333"/>
              <w:left w:val="single" w:sz="4" w:space="0" w:color="333333"/>
              <w:bottom w:val="single" w:sz="4" w:space="0" w:color="333333"/>
            </w:tcBorders>
          </w:tcPr>
          <w:p w:rsidR="007E0AFC" w:rsidRPr="00F052FE" w:rsidRDefault="00504099" w:rsidP="00036975">
            <w:pPr>
              <w:pStyle w:val="ekvtabellezeilabstmind"/>
            </w:pPr>
            <w:r w:rsidRPr="00504099">
              <w:rPr>
                <w:rStyle w:val="ekvkursiv"/>
              </w:rPr>
              <w:t>Erläutern:</w:t>
            </w:r>
            <w:r>
              <w:t xml:space="preserve"> </w:t>
            </w:r>
            <w:r w:rsidR="00B8112A" w:rsidRPr="00296527">
              <w:rPr>
                <w:sz w:val="21"/>
                <w:szCs w:val="21"/>
              </w:rPr>
              <w:sym w:font="Wingdings" w:char="F08C"/>
            </w:r>
            <w:r>
              <w:t xml:space="preserve"> H</w:t>
            </w:r>
            <w:r w:rsidRPr="009A4586">
              <w:t>öhere Lautstärke</w:t>
            </w:r>
            <w:r>
              <w:t xml:space="preserve"> erhöht</w:t>
            </w:r>
            <w:r w:rsidRPr="009A4586">
              <w:t xml:space="preserve"> Amplitude</w:t>
            </w:r>
            <w:r>
              <w:t xml:space="preserve"> des Rezeptorpotenzials; </w:t>
            </w:r>
            <w:r w:rsidR="00B8112A" w:rsidRPr="00296527">
              <w:rPr>
                <w:sz w:val="21"/>
                <w:szCs w:val="21"/>
              </w:rPr>
              <w:sym w:font="Wingdings" w:char="F08D"/>
            </w:r>
            <w:r>
              <w:t> </w:t>
            </w:r>
            <w:r w:rsidR="00036975">
              <w:t>h</w:t>
            </w:r>
            <w:r>
              <w:t xml:space="preserve">öhere Transmitterkonzentration bewirkt höhere Amplitude des EPSPs; </w:t>
            </w:r>
            <w:r w:rsidR="00B8112A" w:rsidRPr="00296527">
              <w:rPr>
                <w:sz w:val="21"/>
                <w:szCs w:val="21"/>
              </w:rPr>
              <w:sym w:font="Wingdings" w:char="F08E"/>
            </w:r>
            <w:r>
              <w:t> Aktionspotenzial-Frequenz erhöht sich durch höheres EPSP.</w:t>
            </w:r>
          </w:p>
        </w:tc>
        <w:tc>
          <w:tcPr>
            <w:tcW w:w="708" w:type="dxa"/>
            <w:tcBorders>
              <w:top w:val="single" w:sz="4" w:space="0" w:color="333333"/>
              <w:left w:val="single" w:sz="4" w:space="0" w:color="333333"/>
              <w:bottom w:val="single" w:sz="4" w:space="0" w:color="333333"/>
            </w:tcBorders>
            <w:vAlign w:val="center"/>
          </w:tcPr>
          <w:p w:rsidR="007E0AFC" w:rsidRDefault="007E0AFC" w:rsidP="00243F1E">
            <w:pPr>
              <w:pStyle w:val="ekvtabellezentriertzeilabstmind"/>
            </w:pPr>
          </w:p>
        </w:tc>
        <w:tc>
          <w:tcPr>
            <w:tcW w:w="709" w:type="dxa"/>
            <w:tcBorders>
              <w:top w:val="single" w:sz="4" w:space="0" w:color="333333"/>
              <w:left w:val="single" w:sz="4" w:space="0" w:color="333333"/>
              <w:bottom w:val="single" w:sz="4" w:space="0" w:color="333333"/>
            </w:tcBorders>
            <w:vAlign w:val="center"/>
          </w:tcPr>
          <w:p w:rsidR="007E0AFC" w:rsidRDefault="00504099" w:rsidP="00243F1E">
            <w:pPr>
              <w:pStyle w:val="ekvtabellezentriertzeilabstmind"/>
            </w:pPr>
            <w:r>
              <w:t>6</w:t>
            </w:r>
          </w:p>
        </w:tc>
        <w:tc>
          <w:tcPr>
            <w:tcW w:w="709" w:type="dxa"/>
            <w:tcBorders>
              <w:top w:val="single" w:sz="4" w:space="0" w:color="333333"/>
              <w:left w:val="single" w:sz="4" w:space="0" w:color="333333"/>
              <w:bottom w:val="single" w:sz="4" w:space="0" w:color="333333"/>
              <w:right w:val="single" w:sz="4" w:space="0" w:color="auto"/>
            </w:tcBorders>
            <w:vAlign w:val="center"/>
          </w:tcPr>
          <w:p w:rsidR="007E0AFC" w:rsidRPr="003C39DC" w:rsidRDefault="007E0AFC" w:rsidP="00243F1E">
            <w:pPr>
              <w:pStyle w:val="ekvtabellezentriertzeilabstmind"/>
            </w:pPr>
          </w:p>
        </w:tc>
      </w:tr>
      <w:tr w:rsidR="00F052FE" w:rsidRPr="003C39DC" w:rsidTr="00D87432">
        <w:trPr>
          <w:trHeight w:val="284"/>
        </w:trPr>
        <w:tc>
          <w:tcPr>
            <w:tcW w:w="709" w:type="dxa"/>
            <w:vMerge w:val="restart"/>
            <w:tcBorders>
              <w:top w:val="single" w:sz="4" w:space="0" w:color="333333"/>
              <w:left w:val="single" w:sz="4" w:space="0" w:color="auto"/>
              <w:right w:val="single" w:sz="4" w:space="0" w:color="333333"/>
            </w:tcBorders>
          </w:tcPr>
          <w:p w:rsidR="00F052FE" w:rsidRDefault="00F052FE" w:rsidP="00D65E9F">
            <w:pPr>
              <w:pStyle w:val="ekvtabelle"/>
              <w:rPr>
                <w:rStyle w:val="ekvnummerierung"/>
              </w:rPr>
            </w:pPr>
            <w:r>
              <w:rPr>
                <w:rStyle w:val="ekvnummerierung"/>
              </w:rPr>
              <w:t>3</w:t>
            </w:r>
          </w:p>
          <w:p w:rsidR="00F052FE" w:rsidRDefault="00F052FE" w:rsidP="00D65E9F">
            <w:pPr>
              <w:pStyle w:val="ekvbild"/>
              <w:rPr>
                <w:rStyle w:val="ekvnummerierung"/>
              </w:rPr>
            </w:pPr>
            <w:r>
              <w:rPr>
                <w:noProof/>
                <w:lang w:eastAsia="de-DE"/>
              </w:rPr>
              <w:drawing>
                <wp:inline distT="0" distB="0" distL="0" distR="0" wp14:anchorId="0604D078" wp14:editId="01BE49CA">
                  <wp:extent cx="215900" cy="2159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c_buch.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15900" cy="215900"/>
                          </a:xfrm>
                          <a:prstGeom prst="rect">
                            <a:avLst/>
                          </a:prstGeom>
                        </pic:spPr>
                      </pic:pic>
                    </a:graphicData>
                  </a:graphic>
                </wp:inline>
              </w:drawing>
            </w:r>
          </w:p>
          <w:p w:rsidR="00F052FE" w:rsidRPr="00033E81" w:rsidRDefault="007E0AFC" w:rsidP="00D65E9F">
            <w:pPr>
              <w:pStyle w:val="ekvkolumnentitel"/>
              <w:rPr>
                <w:rStyle w:val="ekvnummerierung"/>
                <w:b w:val="0"/>
                <w:sz w:val="16"/>
              </w:rPr>
            </w:pPr>
            <w:r>
              <w:t>30.2</w:t>
            </w:r>
          </w:p>
        </w:tc>
        <w:tc>
          <w:tcPr>
            <w:tcW w:w="6521" w:type="dxa"/>
            <w:tcBorders>
              <w:top w:val="single" w:sz="4" w:space="0" w:color="333333"/>
              <w:left w:val="single" w:sz="4" w:space="0" w:color="333333"/>
              <w:bottom w:val="single" w:sz="4" w:space="0" w:color="333333"/>
            </w:tcBorders>
          </w:tcPr>
          <w:p w:rsidR="00F052FE" w:rsidRPr="00F052FE" w:rsidRDefault="00504099" w:rsidP="00036975">
            <w:pPr>
              <w:pStyle w:val="ekvtabellezeilabstmind"/>
            </w:pPr>
            <w:r w:rsidRPr="00504099">
              <w:rPr>
                <w:rStyle w:val="ekvkursiv"/>
              </w:rPr>
              <w:t>Nennen:</w:t>
            </w:r>
            <w:r>
              <w:t xml:space="preserve"> </w:t>
            </w:r>
            <w:r w:rsidR="00036975">
              <w:t xml:space="preserve">Adäquater Reiz: </w:t>
            </w:r>
            <w:r>
              <w:t>Schallwellen</w:t>
            </w:r>
            <w:r w:rsidR="00036975">
              <w:t>; Rezeptortyp:</w:t>
            </w:r>
            <w:r>
              <w:t xml:space="preserve"> </w:t>
            </w:r>
            <w:proofErr w:type="spellStart"/>
            <w:r>
              <w:t>Mechanorezeptoren</w:t>
            </w:r>
            <w:proofErr w:type="spellEnd"/>
            <w:r>
              <w:t>.</w:t>
            </w:r>
          </w:p>
        </w:tc>
        <w:tc>
          <w:tcPr>
            <w:tcW w:w="708" w:type="dxa"/>
            <w:tcBorders>
              <w:top w:val="single" w:sz="4" w:space="0" w:color="333333"/>
              <w:left w:val="single" w:sz="4" w:space="0" w:color="333333"/>
              <w:bottom w:val="single" w:sz="4" w:space="0" w:color="333333"/>
            </w:tcBorders>
            <w:vAlign w:val="center"/>
          </w:tcPr>
          <w:p w:rsidR="00F052FE" w:rsidRDefault="00036975" w:rsidP="00243F1E">
            <w:pPr>
              <w:pStyle w:val="ekvtabellezentriertzeilabstmind"/>
            </w:pPr>
            <w:r>
              <w:t>2</w:t>
            </w:r>
          </w:p>
        </w:tc>
        <w:tc>
          <w:tcPr>
            <w:tcW w:w="709" w:type="dxa"/>
            <w:tcBorders>
              <w:top w:val="single" w:sz="4" w:space="0" w:color="333333"/>
              <w:left w:val="single" w:sz="4" w:space="0" w:color="333333"/>
              <w:bottom w:val="single" w:sz="4" w:space="0" w:color="333333"/>
            </w:tcBorders>
            <w:vAlign w:val="center"/>
          </w:tcPr>
          <w:p w:rsidR="00F052FE" w:rsidRDefault="00036975" w:rsidP="00243F1E">
            <w:pPr>
              <w:pStyle w:val="ekvtabellezentriertzeilabstmind"/>
            </w:pPr>
            <w:r>
              <w:t>2</w:t>
            </w:r>
          </w:p>
        </w:tc>
        <w:tc>
          <w:tcPr>
            <w:tcW w:w="709" w:type="dxa"/>
            <w:tcBorders>
              <w:top w:val="single" w:sz="4" w:space="0" w:color="333333"/>
              <w:left w:val="single" w:sz="4" w:space="0" w:color="333333"/>
              <w:bottom w:val="single" w:sz="4" w:space="0" w:color="333333"/>
              <w:right w:val="single" w:sz="4" w:space="0" w:color="auto"/>
            </w:tcBorders>
            <w:vAlign w:val="center"/>
          </w:tcPr>
          <w:p w:rsidR="00F052FE" w:rsidRPr="003C39DC" w:rsidRDefault="00F052FE" w:rsidP="00243F1E">
            <w:pPr>
              <w:pStyle w:val="ekvtabellezentriertzeilabstmind"/>
            </w:pPr>
          </w:p>
        </w:tc>
      </w:tr>
      <w:tr w:rsidR="00F052FE" w:rsidRPr="003C39DC" w:rsidTr="00D87432">
        <w:trPr>
          <w:trHeight w:val="284"/>
        </w:trPr>
        <w:tc>
          <w:tcPr>
            <w:tcW w:w="709" w:type="dxa"/>
            <w:vMerge/>
            <w:tcBorders>
              <w:left w:val="single" w:sz="4" w:space="0" w:color="auto"/>
              <w:right w:val="single" w:sz="4" w:space="0" w:color="333333"/>
            </w:tcBorders>
          </w:tcPr>
          <w:p w:rsidR="00F052FE" w:rsidRPr="005720C1" w:rsidRDefault="00F052FE" w:rsidP="00F36DAA">
            <w:pPr>
              <w:pStyle w:val="ekvtabelle"/>
              <w:rPr>
                <w:rStyle w:val="ekvnummerierung"/>
              </w:rPr>
            </w:pPr>
          </w:p>
        </w:tc>
        <w:tc>
          <w:tcPr>
            <w:tcW w:w="6521" w:type="dxa"/>
            <w:tcBorders>
              <w:top w:val="single" w:sz="4" w:space="0" w:color="333333"/>
              <w:left w:val="single" w:sz="4" w:space="0" w:color="333333"/>
              <w:bottom w:val="single" w:sz="4" w:space="0" w:color="333333"/>
            </w:tcBorders>
          </w:tcPr>
          <w:p w:rsidR="00F052FE" w:rsidRPr="00F052FE" w:rsidRDefault="00504099" w:rsidP="00504099">
            <w:pPr>
              <w:pStyle w:val="ekvtabellezeilabstmind"/>
            </w:pPr>
            <w:r w:rsidRPr="00504099">
              <w:rPr>
                <w:rStyle w:val="ekvkursiv"/>
              </w:rPr>
              <w:t>Erklären:</w:t>
            </w:r>
            <w:r>
              <w:t xml:space="preserve"> Durch Auslenkung der Stereozilien werden über </w:t>
            </w:r>
            <w:proofErr w:type="spellStart"/>
            <w:r>
              <w:t>Tip</w:t>
            </w:r>
            <w:proofErr w:type="spellEnd"/>
            <w:r>
              <w:t>-Links K</w:t>
            </w:r>
            <w:r w:rsidRPr="00504099">
              <w:rPr>
                <w:vertAlign w:val="superscript"/>
              </w:rPr>
              <w:t>+</w:t>
            </w:r>
            <w:r>
              <w:t>-</w:t>
            </w:r>
            <w:proofErr w:type="spellStart"/>
            <w:r>
              <w:t>Ionen</w:t>
            </w:r>
            <w:r>
              <w:softHyphen/>
              <w:t>kanäle</w:t>
            </w:r>
            <w:proofErr w:type="spellEnd"/>
            <w:r>
              <w:t xml:space="preserve"> geöffnet </w:t>
            </w:r>
            <w:r>
              <w:rPr>
                <w:rFonts w:cs="Arial"/>
              </w:rPr>
              <w:t>→</w:t>
            </w:r>
            <w:r>
              <w:t xml:space="preserve"> Einstrom von K</w:t>
            </w:r>
            <w:r w:rsidRPr="00504099">
              <w:rPr>
                <w:vertAlign w:val="superscript"/>
              </w:rPr>
              <w:t>+</w:t>
            </w:r>
            <w:r>
              <w:t>-Ionen und Depolarisierung der Membran; da K</w:t>
            </w:r>
            <w:r w:rsidRPr="00504099">
              <w:rPr>
                <w:vertAlign w:val="superscript"/>
              </w:rPr>
              <w:t>+</w:t>
            </w:r>
            <w:r>
              <w:t>-Ionenkonzentration der Endolymphe und der Haarsinneszelle gleich sind, erfolgt Einstrom in die Zelle entlang des Ladungsgefälles (150</w:t>
            </w:r>
            <w:r w:rsidRPr="00504099">
              <w:rPr>
                <w:rStyle w:val="ekvabstand50prozent"/>
              </w:rPr>
              <w:t xml:space="preserve"> </w:t>
            </w:r>
            <w:r>
              <w:t xml:space="preserve">mV </w:t>
            </w:r>
            <w:r>
              <w:rPr>
                <w:rFonts w:cs="Arial"/>
              </w:rPr>
              <w:t>→</w:t>
            </w:r>
            <w:r>
              <w:t xml:space="preserve"> 0</w:t>
            </w:r>
            <w:r w:rsidRPr="00504099">
              <w:rPr>
                <w:rStyle w:val="ekvabstand50prozent"/>
              </w:rPr>
              <w:t xml:space="preserve"> </w:t>
            </w:r>
            <w:r>
              <w:t>mV).</w:t>
            </w:r>
          </w:p>
        </w:tc>
        <w:tc>
          <w:tcPr>
            <w:tcW w:w="708" w:type="dxa"/>
            <w:tcBorders>
              <w:top w:val="single" w:sz="4" w:space="0" w:color="333333"/>
              <w:left w:val="single" w:sz="4" w:space="0" w:color="333333"/>
              <w:bottom w:val="single" w:sz="4" w:space="0" w:color="333333"/>
            </w:tcBorders>
            <w:vAlign w:val="center"/>
          </w:tcPr>
          <w:p w:rsidR="00F052FE" w:rsidRDefault="00F052FE" w:rsidP="00243F1E">
            <w:pPr>
              <w:pStyle w:val="ekvtabellezentriertzeilabstmind"/>
            </w:pPr>
          </w:p>
        </w:tc>
        <w:tc>
          <w:tcPr>
            <w:tcW w:w="709" w:type="dxa"/>
            <w:tcBorders>
              <w:top w:val="single" w:sz="4" w:space="0" w:color="333333"/>
              <w:left w:val="single" w:sz="4" w:space="0" w:color="333333"/>
              <w:bottom w:val="single" w:sz="4" w:space="0" w:color="333333"/>
            </w:tcBorders>
            <w:vAlign w:val="center"/>
          </w:tcPr>
          <w:p w:rsidR="00F052FE" w:rsidRDefault="00504099" w:rsidP="00243F1E">
            <w:pPr>
              <w:pStyle w:val="ekvtabellezentriertzeilabstmind"/>
            </w:pPr>
            <w:r>
              <w:t>4</w:t>
            </w:r>
          </w:p>
        </w:tc>
        <w:tc>
          <w:tcPr>
            <w:tcW w:w="709" w:type="dxa"/>
            <w:tcBorders>
              <w:top w:val="single" w:sz="4" w:space="0" w:color="333333"/>
              <w:left w:val="single" w:sz="4" w:space="0" w:color="333333"/>
              <w:bottom w:val="single" w:sz="4" w:space="0" w:color="333333"/>
              <w:right w:val="single" w:sz="4" w:space="0" w:color="auto"/>
            </w:tcBorders>
            <w:vAlign w:val="center"/>
          </w:tcPr>
          <w:p w:rsidR="00F052FE" w:rsidRPr="003C39DC" w:rsidRDefault="00504099" w:rsidP="00243F1E">
            <w:pPr>
              <w:pStyle w:val="ekvtabellezentriertzeilabstmind"/>
            </w:pPr>
            <w:r>
              <w:t>4</w:t>
            </w:r>
          </w:p>
        </w:tc>
      </w:tr>
      <w:tr w:rsidR="00F052FE" w:rsidRPr="003C39DC" w:rsidTr="00D87432">
        <w:trPr>
          <w:trHeight w:val="284"/>
        </w:trPr>
        <w:tc>
          <w:tcPr>
            <w:tcW w:w="709" w:type="dxa"/>
            <w:vMerge/>
            <w:tcBorders>
              <w:left w:val="single" w:sz="4" w:space="0" w:color="auto"/>
              <w:bottom w:val="single" w:sz="4" w:space="0" w:color="333333"/>
              <w:right w:val="single" w:sz="4" w:space="0" w:color="333333"/>
            </w:tcBorders>
          </w:tcPr>
          <w:p w:rsidR="00F052FE" w:rsidRPr="005720C1" w:rsidRDefault="00F052FE" w:rsidP="00F36DAA">
            <w:pPr>
              <w:pStyle w:val="ekvtabellelinkszeilabstmind"/>
              <w:rPr>
                <w:rStyle w:val="ekvnummerierung"/>
              </w:rPr>
            </w:pPr>
          </w:p>
        </w:tc>
        <w:tc>
          <w:tcPr>
            <w:tcW w:w="6521" w:type="dxa"/>
            <w:tcBorders>
              <w:top w:val="single" w:sz="4" w:space="0" w:color="333333"/>
              <w:left w:val="single" w:sz="4" w:space="0" w:color="333333"/>
              <w:bottom w:val="single" w:sz="4" w:space="0" w:color="333333"/>
            </w:tcBorders>
          </w:tcPr>
          <w:p w:rsidR="00F052FE" w:rsidRPr="00F052FE" w:rsidRDefault="00504099" w:rsidP="002C096E">
            <w:pPr>
              <w:pStyle w:val="ekvtabellezeilabstmind"/>
            </w:pPr>
            <w:r w:rsidRPr="00504099">
              <w:rPr>
                <w:rStyle w:val="ekvkursiv"/>
              </w:rPr>
              <w:t xml:space="preserve">Erklären: </w:t>
            </w:r>
            <w:r>
              <w:t>Depolarisierung bewirkt Ca</w:t>
            </w:r>
            <w:r w:rsidRPr="00504099">
              <w:rPr>
                <w:vertAlign w:val="superscript"/>
              </w:rPr>
              <w:t>2+</w:t>
            </w:r>
            <w:r>
              <w:t xml:space="preserve">-Ioneneinstrom, wodurch </w:t>
            </w:r>
            <w:proofErr w:type="spellStart"/>
            <w:r>
              <w:t>Transmitte</w:t>
            </w:r>
            <w:r>
              <w:t>r</w:t>
            </w:r>
            <w:r>
              <w:t>vesikel</w:t>
            </w:r>
            <w:proofErr w:type="spellEnd"/>
            <w:r>
              <w:t xml:space="preserve"> Glutamat abgeben; Glutamat bewirkt am nachgeschalteten Neuron ein EPSP durch Kationen-Einstrom.</w:t>
            </w:r>
          </w:p>
        </w:tc>
        <w:tc>
          <w:tcPr>
            <w:tcW w:w="708" w:type="dxa"/>
            <w:tcBorders>
              <w:top w:val="single" w:sz="4" w:space="0" w:color="333333"/>
              <w:left w:val="single" w:sz="4" w:space="0" w:color="333333"/>
              <w:bottom w:val="single" w:sz="4" w:space="0" w:color="333333"/>
            </w:tcBorders>
            <w:vAlign w:val="center"/>
          </w:tcPr>
          <w:p w:rsidR="00F052FE" w:rsidRPr="00345ECE" w:rsidRDefault="00F052FE" w:rsidP="00243F1E">
            <w:pPr>
              <w:pStyle w:val="ekvtabellezentriertzeilabstmind"/>
            </w:pPr>
          </w:p>
        </w:tc>
        <w:tc>
          <w:tcPr>
            <w:tcW w:w="709" w:type="dxa"/>
            <w:tcBorders>
              <w:top w:val="single" w:sz="4" w:space="0" w:color="333333"/>
              <w:left w:val="single" w:sz="4" w:space="0" w:color="333333"/>
              <w:bottom w:val="single" w:sz="4" w:space="0" w:color="333333"/>
            </w:tcBorders>
            <w:vAlign w:val="center"/>
          </w:tcPr>
          <w:p w:rsidR="00F052FE" w:rsidRPr="00345ECE" w:rsidRDefault="00504099" w:rsidP="00243F1E">
            <w:pPr>
              <w:pStyle w:val="ekvtabellezentriertzeilabstmind"/>
            </w:pPr>
            <w:r>
              <w:t>4</w:t>
            </w:r>
          </w:p>
        </w:tc>
        <w:tc>
          <w:tcPr>
            <w:tcW w:w="709" w:type="dxa"/>
            <w:tcBorders>
              <w:top w:val="single" w:sz="4" w:space="0" w:color="333333"/>
              <w:left w:val="single" w:sz="4" w:space="0" w:color="333333"/>
              <w:bottom w:val="single" w:sz="4" w:space="0" w:color="333333"/>
              <w:right w:val="single" w:sz="4" w:space="0" w:color="auto"/>
            </w:tcBorders>
            <w:vAlign w:val="center"/>
          </w:tcPr>
          <w:p w:rsidR="00F052FE" w:rsidRPr="00345ECE" w:rsidRDefault="00F052FE" w:rsidP="00243F1E">
            <w:pPr>
              <w:pStyle w:val="ekvtabellezentriertzeilabstmind"/>
            </w:pPr>
          </w:p>
        </w:tc>
      </w:tr>
      <w:tr w:rsidR="00DA7934" w:rsidRPr="003C39DC" w:rsidTr="00D87432">
        <w:trPr>
          <w:trHeight w:val="284"/>
        </w:trPr>
        <w:tc>
          <w:tcPr>
            <w:tcW w:w="709" w:type="dxa"/>
            <w:vMerge w:val="restart"/>
            <w:tcBorders>
              <w:top w:val="single" w:sz="4" w:space="0" w:color="333333"/>
              <w:left w:val="single" w:sz="4" w:space="0" w:color="auto"/>
              <w:right w:val="single" w:sz="4" w:space="0" w:color="333333"/>
            </w:tcBorders>
          </w:tcPr>
          <w:p w:rsidR="00DA7934" w:rsidRPr="007E0AFC" w:rsidRDefault="00DA7934" w:rsidP="007E0AFC">
            <w:pPr>
              <w:pStyle w:val="ekvtabelle"/>
              <w:rPr>
                <w:b/>
                <w:sz w:val="24"/>
              </w:rPr>
            </w:pPr>
            <w:r>
              <w:rPr>
                <w:rStyle w:val="ekvnummerierung"/>
              </w:rPr>
              <w:t>4</w:t>
            </w:r>
          </w:p>
        </w:tc>
        <w:tc>
          <w:tcPr>
            <w:tcW w:w="6521" w:type="dxa"/>
            <w:tcBorders>
              <w:top w:val="single" w:sz="4" w:space="0" w:color="333333"/>
              <w:left w:val="single" w:sz="4" w:space="0" w:color="333333"/>
              <w:bottom w:val="single" w:sz="4" w:space="0" w:color="333333"/>
            </w:tcBorders>
          </w:tcPr>
          <w:p w:rsidR="00DA7934" w:rsidRPr="00F052FE" w:rsidRDefault="00504099" w:rsidP="00504099">
            <w:pPr>
              <w:pStyle w:val="ekvtabellezeilabstmind"/>
            </w:pPr>
            <w:r w:rsidRPr="00504099">
              <w:rPr>
                <w:rStyle w:val="ekvkursiv"/>
              </w:rPr>
              <w:t>Beschreiben:</w:t>
            </w:r>
            <w:r>
              <w:t xml:space="preserve"> Stereozilien der geschädigten Haarsinneszellen sind ungeord</w:t>
            </w:r>
            <w:r>
              <w:softHyphen/>
              <w:t>neter, reduziert bzw. fehlen teilweise komplett.</w:t>
            </w:r>
          </w:p>
        </w:tc>
        <w:tc>
          <w:tcPr>
            <w:tcW w:w="708" w:type="dxa"/>
            <w:tcBorders>
              <w:top w:val="single" w:sz="4" w:space="0" w:color="333333"/>
              <w:left w:val="single" w:sz="4" w:space="0" w:color="333333"/>
              <w:bottom w:val="single" w:sz="4" w:space="0" w:color="333333"/>
            </w:tcBorders>
            <w:vAlign w:val="center"/>
          </w:tcPr>
          <w:p w:rsidR="00DA7934" w:rsidRPr="00345ECE" w:rsidRDefault="00036975" w:rsidP="00243F1E">
            <w:pPr>
              <w:pStyle w:val="ekvtabellezentriertzeilabstmind"/>
            </w:pPr>
            <w:r>
              <w:t>4</w:t>
            </w:r>
          </w:p>
        </w:tc>
        <w:tc>
          <w:tcPr>
            <w:tcW w:w="709" w:type="dxa"/>
            <w:tcBorders>
              <w:top w:val="single" w:sz="4" w:space="0" w:color="333333"/>
              <w:left w:val="single" w:sz="4" w:space="0" w:color="333333"/>
              <w:bottom w:val="single" w:sz="4" w:space="0" w:color="333333"/>
            </w:tcBorders>
            <w:vAlign w:val="center"/>
          </w:tcPr>
          <w:p w:rsidR="00DA7934" w:rsidRPr="00345ECE" w:rsidRDefault="00DA7934" w:rsidP="00243F1E">
            <w:pPr>
              <w:pStyle w:val="ekvtabellezentriertzeilabstmind"/>
            </w:pPr>
          </w:p>
        </w:tc>
        <w:tc>
          <w:tcPr>
            <w:tcW w:w="709" w:type="dxa"/>
            <w:tcBorders>
              <w:top w:val="single" w:sz="4" w:space="0" w:color="333333"/>
              <w:left w:val="single" w:sz="4" w:space="0" w:color="333333"/>
              <w:bottom w:val="single" w:sz="4" w:space="0" w:color="333333"/>
              <w:right w:val="single" w:sz="4" w:space="0" w:color="auto"/>
            </w:tcBorders>
            <w:vAlign w:val="center"/>
          </w:tcPr>
          <w:p w:rsidR="00DA7934" w:rsidRPr="00345ECE" w:rsidRDefault="00DA7934" w:rsidP="00243F1E">
            <w:pPr>
              <w:pStyle w:val="ekvtabellezentriertzeilabstmind"/>
            </w:pPr>
          </w:p>
        </w:tc>
      </w:tr>
      <w:tr w:rsidR="00F052FE" w:rsidRPr="003C39DC" w:rsidTr="00D87432">
        <w:trPr>
          <w:trHeight w:val="284"/>
        </w:trPr>
        <w:tc>
          <w:tcPr>
            <w:tcW w:w="709" w:type="dxa"/>
            <w:vMerge/>
            <w:tcBorders>
              <w:left w:val="single" w:sz="4" w:space="0" w:color="auto"/>
              <w:right w:val="single" w:sz="4" w:space="0" w:color="333333"/>
            </w:tcBorders>
          </w:tcPr>
          <w:p w:rsidR="00F052FE" w:rsidRPr="005720C1" w:rsidRDefault="00F052FE" w:rsidP="00F36DAA">
            <w:pPr>
              <w:pStyle w:val="ekvtabellelinkszeilabstmind"/>
              <w:rPr>
                <w:rStyle w:val="ekvnummerierung"/>
              </w:rPr>
            </w:pPr>
          </w:p>
        </w:tc>
        <w:tc>
          <w:tcPr>
            <w:tcW w:w="6521" w:type="dxa"/>
            <w:tcBorders>
              <w:top w:val="single" w:sz="4" w:space="0" w:color="333333"/>
              <w:left w:val="single" w:sz="4" w:space="0" w:color="333333"/>
              <w:bottom w:val="single" w:sz="4" w:space="0" w:color="333333"/>
            </w:tcBorders>
          </w:tcPr>
          <w:p w:rsidR="00F052FE" w:rsidRPr="00F052FE" w:rsidRDefault="00504099" w:rsidP="00036975">
            <w:pPr>
              <w:pStyle w:val="ekvtabellezeilabstmind"/>
            </w:pPr>
            <w:r w:rsidRPr="00504099">
              <w:rPr>
                <w:rStyle w:val="ekvkursiv"/>
              </w:rPr>
              <w:t>Begründen:</w:t>
            </w:r>
            <w:r>
              <w:t xml:space="preserve"> </w:t>
            </w:r>
            <w:r w:rsidR="00036975" w:rsidRPr="00036975">
              <w:t>Je nach Frequenz werden Haarsinneszellen in bestimmten A</w:t>
            </w:r>
            <w:r w:rsidR="00036975" w:rsidRPr="00036975">
              <w:t>b</w:t>
            </w:r>
            <w:r w:rsidR="00036975" w:rsidRPr="00036975">
              <w:t xml:space="preserve">schnitten der </w:t>
            </w:r>
            <w:proofErr w:type="spellStart"/>
            <w:r w:rsidR="00036975" w:rsidRPr="00036975">
              <w:t>Basilarmembran</w:t>
            </w:r>
            <w:proofErr w:type="spellEnd"/>
            <w:r w:rsidR="00036975" w:rsidRPr="00036975">
              <w:t xml:space="preserve"> ausgelenkt </w:t>
            </w:r>
            <w:r w:rsidR="00296527">
              <w:rPr>
                <w:rFonts w:cs="Arial"/>
              </w:rPr>
              <w:t>→</w:t>
            </w:r>
            <w:r w:rsidR="00036975" w:rsidRPr="00036975">
              <w:t xml:space="preserve"> bei lokalen Veränderungen der Haarsinneszellen können bestimmte Tonhöhen nicht mehr wahrgenommen werden</w:t>
            </w:r>
            <w:r w:rsidR="00036975">
              <w:t>;</w:t>
            </w:r>
            <w:r w:rsidRPr="00036975">
              <w:t xml:space="preserve"> </w:t>
            </w:r>
            <w:r>
              <w:t>reduzierte Zahl an Stereozilien führt dazu, dass leise Töne nicht mehr (bzw. Töne nicht mehr so laut) wahrgenommen werden</w:t>
            </w:r>
            <w:r w:rsidR="00036975">
              <w:t>, da die Depolarisierung geringer ausfällt.</w:t>
            </w:r>
          </w:p>
        </w:tc>
        <w:tc>
          <w:tcPr>
            <w:tcW w:w="708" w:type="dxa"/>
            <w:tcBorders>
              <w:top w:val="single" w:sz="4" w:space="0" w:color="333333"/>
              <w:left w:val="single" w:sz="4" w:space="0" w:color="333333"/>
              <w:bottom w:val="single" w:sz="4" w:space="0" w:color="333333"/>
            </w:tcBorders>
            <w:vAlign w:val="center"/>
          </w:tcPr>
          <w:p w:rsidR="00F052FE" w:rsidRPr="00345ECE" w:rsidRDefault="00F052FE" w:rsidP="00243F1E">
            <w:pPr>
              <w:pStyle w:val="ekvtabellezentriertzeilabstmind"/>
            </w:pPr>
          </w:p>
        </w:tc>
        <w:tc>
          <w:tcPr>
            <w:tcW w:w="709" w:type="dxa"/>
            <w:tcBorders>
              <w:top w:val="single" w:sz="4" w:space="0" w:color="333333"/>
              <w:left w:val="single" w:sz="4" w:space="0" w:color="333333"/>
              <w:bottom w:val="single" w:sz="4" w:space="0" w:color="333333"/>
            </w:tcBorders>
            <w:vAlign w:val="center"/>
          </w:tcPr>
          <w:p w:rsidR="00F052FE" w:rsidRPr="00345ECE" w:rsidRDefault="00036975" w:rsidP="00243F1E">
            <w:pPr>
              <w:pStyle w:val="ekvtabellezentriertzeilabstmind"/>
            </w:pPr>
            <w:r>
              <w:t>4</w:t>
            </w:r>
          </w:p>
        </w:tc>
        <w:tc>
          <w:tcPr>
            <w:tcW w:w="709" w:type="dxa"/>
            <w:tcBorders>
              <w:top w:val="single" w:sz="4" w:space="0" w:color="333333"/>
              <w:left w:val="single" w:sz="4" w:space="0" w:color="333333"/>
              <w:bottom w:val="single" w:sz="4" w:space="0" w:color="333333"/>
              <w:right w:val="single" w:sz="4" w:space="0" w:color="auto"/>
            </w:tcBorders>
            <w:vAlign w:val="center"/>
          </w:tcPr>
          <w:p w:rsidR="00F052FE" w:rsidRDefault="00036975" w:rsidP="00243F1E">
            <w:pPr>
              <w:pStyle w:val="ekvtabellezentriertzeilabstmind"/>
            </w:pPr>
            <w:r>
              <w:t>2</w:t>
            </w:r>
          </w:p>
        </w:tc>
      </w:tr>
      <w:tr w:rsidR="00243F1E" w:rsidRPr="003C39DC" w:rsidTr="00D87432">
        <w:trPr>
          <w:trHeight w:val="284"/>
        </w:trPr>
        <w:tc>
          <w:tcPr>
            <w:tcW w:w="709" w:type="dxa"/>
            <w:tcBorders>
              <w:top w:val="single" w:sz="4" w:space="0" w:color="333333"/>
              <w:left w:val="single" w:sz="4" w:space="0" w:color="auto"/>
              <w:right w:val="single" w:sz="4" w:space="0" w:color="333333"/>
            </w:tcBorders>
          </w:tcPr>
          <w:p w:rsidR="00243F1E" w:rsidRPr="007E0AFC" w:rsidRDefault="00243F1E" w:rsidP="007E0AFC">
            <w:pPr>
              <w:pStyle w:val="ekvtabelle"/>
              <w:rPr>
                <w:rStyle w:val="ekvnummerierung"/>
              </w:rPr>
            </w:pPr>
            <w:r>
              <w:rPr>
                <w:rStyle w:val="ekvnummerierung"/>
              </w:rPr>
              <w:t>5</w:t>
            </w:r>
          </w:p>
        </w:tc>
        <w:tc>
          <w:tcPr>
            <w:tcW w:w="6521" w:type="dxa"/>
            <w:tcBorders>
              <w:top w:val="single" w:sz="4" w:space="0" w:color="333333"/>
              <w:left w:val="single" w:sz="4" w:space="0" w:color="333333"/>
              <w:bottom w:val="single" w:sz="4" w:space="0" w:color="333333"/>
            </w:tcBorders>
          </w:tcPr>
          <w:p w:rsidR="00243F1E" w:rsidRPr="00F052FE" w:rsidRDefault="00504099" w:rsidP="00036975">
            <w:pPr>
              <w:pStyle w:val="ekvtabellezeilabstmind"/>
            </w:pPr>
            <w:r w:rsidRPr="00504099">
              <w:rPr>
                <w:rStyle w:val="ekvkursiv"/>
              </w:rPr>
              <w:t>Beurteilen:</w:t>
            </w:r>
            <w:r w:rsidRPr="00504099">
              <w:t xml:space="preserve"> (sinngemäß) Um lebenslange Schädigungen an Haarsinneszellen zu</w:t>
            </w:r>
            <w:r>
              <w:t> </w:t>
            </w:r>
            <w:r w:rsidRPr="00504099">
              <w:t xml:space="preserve">vermeiden, sollte man die wöchentliche Lärmdosis nicht überschreiten; </w:t>
            </w:r>
            <w:r>
              <w:br/>
            </w:r>
            <w:r w:rsidRPr="00504099">
              <w:t>einzelner Discobesuch ohne Gehörschutz übersteigt meist wöchentliche Lär</w:t>
            </w:r>
            <w:r w:rsidRPr="00504099">
              <w:t>m</w:t>
            </w:r>
            <w:r w:rsidRPr="00504099">
              <w:t xml:space="preserve">dosis; für mobile Abspielgeräte sind bei Einhaltung der Voreinstellung keine Schäden zu erwarten; Schlussfolgerung: </w:t>
            </w:r>
            <w:r w:rsidR="00036975">
              <w:t>v</w:t>
            </w:r>
            <w:r w:rsidRPr="00504099">
              <w:t>erbindliche Lärmschutzvorgaben für Musikveranstaltungen sinnvoll, da lebenslange Schäden zu erwarten; bei mob</w:t>
            </w:r>
            <w:r w:rsidRPr="00504099">
              <w:t>i</w:t>
            </w:r>
            <w:r w:rsidRPr="00504099">
              <w:t>len Abspielgeräten eher eigene (oder elterliche Kontrolle) der Einhaltung der Voreinstellung.</w:t>
            </w:r>
          </w:p>
        </w:tc>
        <w:tc>
          <w:tcPr>
            <w:tcW w:w="708" w:type="dxa"/>
            <w:tcBorders>
              <w:top w:val="single" w:sz="4" w:space="0" w:color="333333"/>
              <w:left w:val="single" w:sz="4" w:space="0" w:color="333333"/>
              <w:bottom w:val="single" w:sz="4" w:space="0" w:color="333333"/>
            </w:tcBorders>
            <w:vAlign w:val="center"/>
          </w:tcPr>
          <w:p w:rsidR="00243F1E" w:rsidRPr="00345ECE" w:rsidRDefault="00243F1E" w:rsidP="00D87432">
            <w:pPr>
              <w:pStyle w:val="ekvtabellezentriertzeilabstmind"/>
            </w:pPr>
          </w:p>
        </w:tc>
        <w:tc>
          <w:tcPr>
            <w:tcW w:w="709" w:type="dxa"/>
            <w:tcBorders>
              <w:top w:val="single" w:sz="4" w:space="0" w:color="333333"/>
              <w:left w:val="single" w:sz="4" w:space="0" w:color="333333"/>
              <w:bottom w:val="single" w:sz="4" w:space="0" w:color="333333"/>
            </w:tcBorders>
            <w:vAlign w:val="center"/>
          </w:tcPr>
          <w:p w:rsidR="00243F1E" w:rsidRPr="00345ECE" w:rsidRDefault="00036975" w:rsidP="00D87432">
            <w:pPr>
              <w:pStyle w:val="ekvtabellezentriertzeilabstmind"/>
            </w:pPr>
            <w:r>
              <w:t>2</w:t>
            </w:r>
          </w:p>
        </w:tc>
        <w:tc>
          <w:tcPr>
            <w:tcW w:w="709" w:type="dxa"/>
            <w:tcBorders>
              <w:top w:val="single" w:sz="4" w:space="0" w:color="333333"/>
              <w:left w:val="single" w:sz="4" w:space="0" w:color="333333"/>
              <w:bottom w:val="single" w:sz="4" w:space="0" w:color="333333"/>
              <w:right w:val="single" w:sz="4" w:space="0" w:color="auto"/>
            </w:tcBorders>
            <w:vAlign w:val="center"/>
          </w:tcPr>
          <w:p w:rsidR="00243F1E" w:rsidRPr="00345ECE" w:rsidRDefault="00036975" w:rsidP="00D87432">
            <w:pPr>
              <w:pStyle w:val="ekvtabellezentriertzeilabstmind"/>
            </w:pPr>
            <w:r>
              <w:t>8</w:t>
            </w:r>
          </w:p>
        </w:tc>
      </w:tr>
      <w:tr w:rsidR="00243F1E" w:rsidRPr="003C39DC" w:rsidTr="008A77D4">
        <w:trPr>
          <w:trHeight w:val="284"/>
        </w:trPr>
        <w:tc>
          <w:tcPr>
            <w:tcW w:w="709" w:type="dxa"/>
            <w:tcBorders>
              <w:top w:val="single" w:sz="4" w:space="0" w:color="333333"/>
              <w:left w:val="single" w:sz="4" w:space="0" w:color="auto"/>
              <w:bottom w:val="single" w:sz="4" w:space="0" w:color="auto"/>
              <w:right w:val="single" w:sz="4" w:space="0" w:color="333333"/>
            </w:tcBorders>
            <w:shd w:val="clear" w:color="auto" w:fill="D9D9D9" w:themeFill="background1" w:themeFillShade="D9"/>
          </w:tcPr>
          <w:p w:rsidR="00243F1E" w:rsidRDefault="00243F1E" w:rsidP="008A77D4">
            <w:pPr>
              <w:pStyle w:val="ekvtabelle"/>
            </w:pPr>
          </w:p>
        </w:tc>
        <w:tc>
          <w:tcPr>
            <w:tcW w:w="6521" w:type="dxa"/>
            <w:tcBorders>
              <w:top w:val="single" w:sz="4" w:space="0" w:color="333333"/>
              <w:left w:val="single" w:sz="4" w:space="0" w:color="333333"/>
              <w:bottom w:val="single" w:sz="4" w:space="0" w:color="auto"/>
            </w:tcBorders>
            <w:shd w:val="clear" w:color="auto" w:fill="D9D9D9" w:themeFill="background1" w:themeFillShade="D9"/>
            <w:vAlign w:val="bottom"/>
          </w:tcPr>
          <w:p w:rsidR="00243F1E" w:rsidRPr="00F052FE" w:rsidRDefault="00243F1E" w:rsidP="008A77D4">
            <w:pPr>
              <w:pStyle w:val="ekvtabellezeilabstmind"/>
              <w:jc w:val="right"/>
              <w:rPr>
                <w:rStyle w:val="ekvkursiv"/>
              </w:rPr>
            </w:pPr>
            <w:r w:rsidRPr="00F052FE">
              <w:rPr>
                <w:rStyle w:val="ekvkursiv"/>
              </w:rPr>
              <w:t xml:space="preserve">Verteilung der Bewertungseinheiten auf die Anforderungsbereiche   </w:t>
            </w:r>
          </w:p>
          <w:p w:rsidR="00243F1E" w:rsidRPr="00F052FE" w:rsidRDefault="00243F1E" w:rsidP="008A77D4">
            <w:pPr>
              <w:pStyle w:val="ekvtabellezeilabstmind"/>
              <w:jc w:val="right"/>
              <w:rPr>
                <w:rStyle w:val="ekvkursiv"/>
                <w:i w:val="0"/>
              </w:rPr>
            </w:pPr>
            <w:r w:rsidRPr="00F052FE">
              <w:rPr>
                <w:rStyle w:val="ekvkursiv"/>
              </w:rPr>
              <w:t>Prozentuale Verteilung der Bewertungseinheiten auf die Anforderungsbereiche</w:t>
            </w:r>
          </w:p>
        </w:tc>
        <w:tc>
          <w:tcPr>
            <w:tcW w:w="708" w:type="dxa"/>
            <w:tcBorders>
              <w:top w:val="single" w:sz="4" w:space="0" w:color="333333"/>
              <w:left w:val="single" w:sz="4" w:space="0" w:color="333333"/>
              <w:bottom w:val="single" w:sz="4" w:space="0" w:color="auto"/>
            </w:tcBorders>
            <w:shd w:val="clear" w:color="auto" w:fill="D9D9D9" w:themeFill="background1" w:themeFillShade="D9"/>
            <w:vAlign w:val="center"/>
          </w:tcPr>
          <w:p w:rsidR="00243F1E" w:rsidRPr="00391FCA" w:rsidRDefault="00243F1E" w:rsidP="008A77D4">
            <w:pPr>
              <w:pStyle w:val="ekvtabellezentriertzeilabstmind"/>
              <w:rPr>
                <w:rStyle w:val="ekvkursiv"/>
              </w:rPr>
            </w:pPr>
            <w:r>
              <w:rPr>
                <w:rStyle w:val="ekvkursiv"/>
              </w:rPr>
              <w:t>1</w:t>
            </w:r>
            <w:r w:rsidR="00036975">
              <w:rPr>
                <w:rStyle w:val="ekvkursiv"/>
              </w:rPr>
              <w:t>8</w:t>
            </w:r>
          </w:p>
          <w:p w:rsidR="00243F1E" w:rsidRPr="00391FCA" w:rsidRDefault="00036975" w:rsidP="007E0AFC">
            <w:pPr>
              <w:pStyle w:val="ekvtabellezentriertzeilabstmind"/>
              <w:rPr>
                <w:rStyle w:val="ekvkursiv"/>
              </w:rPr>
            </w:pPr>
            <w:r>
              <w:rPr>
                <w:rStyle w:val="ekvkursiv"/>
              </w:rPr>
              <w:t>30</w:t>
            </w:r>
            <w:r w:rsidR="00243F1E" w:rsidRPr="00033E81">
              <w:rPr>
                <w:rStyle w:val="ekvabstand50prozent"/>
              </w:rPr>
              <w:t> </w:t>
            </w:r>
            <w:r w:rsidR="00243F1E" w:rsidRPr="00391FCA">
              <w:rPr>
                <w:rStyle w:val="ekvkursiv"/>
              </w:rPr>
              <w:t>%</w:t>
            </w:r>
          </w:p>
        </w:tc>
        <w:tc>
          <w:tcPr>
            <w:tcW w:w="709" w:type="dxa"/>
            <w:tcBorders>
              <w:top w:val="single" w:sz="4" w:space="0" w:color="333333"/>
              <w:left w:val="single" w:sz="4" w:space="0" w:color="333333"/>
              <w:bottom w:val="single" w:sz="4" w:space="0" w:color="auto"/>
            </w:tcBorders>
            <w:shd w:val="clear" w:color="auto" w:fill="D9D9D9" w:themeFill="background1" w:themeFillShade="D9"/>
            <w:vAlign w:val="center"/>
          </w:tcPr>
          <w:p w:rsidR="00243F1E" w:rsidRPr="00391FCA" w:rsidRDefault="00036975" w:rsidP="008A77D4">
            <w:pPr>
              <w:pStyle w:val="ekvtabellezentriertzeilabstmind"/>
              <w:rPr>
                <w:rStyle w:val="ekvkursiv"/>
              </w:rPr>
            </w:pPr>
            <w:r>
              <w:rPr>
                <w:rStyle w:val="ekvkursiv"/>
              </w:rPr>
              <w:t>28</w:t>
            </w:r>
          </w:p>
          <w:p w:rsidR="00243F1E" w:rsidRPr="00391FCA" w:rsidRDefault="00036975" w:rsidP="008A77D4">
            <w:pPr>
              <w:pStyle w:val="ekvtabellezentriertzeilabstmind"/>
              <w:rPr>
                <w:rStyle w:val="ekvkursiv"/>
              </w:rPr>
            </w:pPr>
            <w:r>
              <w:rPr>
                <w:rStyle w:val="ekvkursiv"/>
              </w:rPr>
              <w:t>47</w:t>
            </w:r>
            <w:r w:rsidR="00243F1E" w:rsidRPr="00033E81">
              <w:rPr>
                <w:rStyle w:val="ekvabstand50prozent"/>
              </w:rPr>
              <w:t> </w:t>
            </w:r>
            <w:r w:rsidR="00243F1E" w:rsidRPr="00391FCA">
              <w:rPr>
                <w:rStyle w:val="ekvkursiv"/>
              </w:rPr>
              <w:t>%</w:t>
            </w:r>
          </w:p>
        </w:tc>
        <w:tc>
          <w:tcPr>
            <w:tcW w:w="709" w:type="dxa"/>
            <w:tcBorders>
              <w:top w:val="single" w:sz="4" w:space="0" w:color="333333"/>
              <w:left w:val="single" w:sz="4" w:space="0" w:color="333333"/>
              <w:bottom w:val="single" w:sz="4" w:space="0" w:color="auto"/>
              <w:right w:val="single" w:sz="4" w:space="0" w:color="auto"/>
            </w:tcBorders>
            <w:shd w:val="clear" w:color="auto" w:fill="D9D9D9" w:themeFill="background1" w:themeFillShade="D9"/>
            <w:vAlign w:val="center"/>
          </w:tcPr>
          <w:p w:rsidR="00243F1E" w:rsidRPr="00391FCA" w:rsidRDefault="00243F1E" w:rsidP="008A77D4">
            <w:pPr>
              <w:pStyle w:val="ekvtabellezentriertzeilabstmind"/>
              <w:rPr>
                <w:rStyle w:val="ekvkursiv"/>
              </w:rPr>
            </w:pPr>
            <w:r>
              <w:rPr>
                <w:rStyle w:val="ekvkursiv"/>
              </w:rPr>
              <w:t>14</w:t>
            </w:r>
          </w:p>
          <w:p w:rsidR="00243F1E" w:rsidRPr="00391FCA" w:rsidRDefault="00243F1E" w:rsidP="008A77D4">
            <w:pPr>
              <w:pStyle w:val="ekvtabellezentriertzeilabstmind"/>
              <w:rPr>
                <w:rStyle w:val="ekvkursiv"/>
              </w:rPr>
            </w:pPr>
            <w:r>
              <w:rPr>
                <w:rStyle w:val="ekvkursiv"/>
              </w:rPr>
              <w:t>23</w:t>
            </w:r>
            <w:r w:rsidRPr="00033E81">
              <w:rPr>
                <w:rStyle w:val="ekvabstand50prozent"/>
              </w:rPr>
              <w:t> </w:t>
            </w:r>
            <w:r w:rsidRPr="00391FCA">
              <w:rPr>
                <w:rStyle w:val="ekvkursiv"/>
              </w:rPr>
              <w:t>%</w:t>
            </w:r>
          </w:p>
        </w:tc>
      </w:tr>
    </w:tbl>
    <w:p w:rsidR="00243F1E" w:rsidRPr="00BD1B1C" w:rsidRDefault="00243F1E" w:rsidP="003C6E11">
      <w:pPr>
        <w:pStyle w:val="ekvgrundtexthalbe"/>
      </w:pPr>
    </w:p>
    <w:sectPr w:rsidR="00243F1E" w:rsidRPr="00BD1B1C" w:rsidSect="0009310F">
      <w:footerReference w:type="default" r:id="rId18"/>
      <w:pgSz w:w="11906" w:h="16838" w:code="9"/>
      <w:pgMar w:top="454" w:right="1276" w:bottom="1531" w:left="1276" w:header="454" w:footer="45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F32DB" w:rsidRDefault="007F32DB" w:rsidP="003C599D">
      <w:pPr>
        <w:spacing w:line="240" w:lineRule="auto"/>
      </w:pPr>
      <w:r>
        <w:separator/>
      </w:r>
    </w:p>
  </w:endnote>
  <w:endnote w:type="continuationSeparator" w:id="0">
    <w:p w:rsidR="007F32DB" w:rsidRDefault="007F32DB" w:rsidP="003C599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mic Sans MS">
    <w:panose1 w:val="030F0702030302020204"/>
    <w:charset w:val="00"/>
    <w:family w:val="script"/>
    <w:pitch w:val="variable"/>
    <w:sig w:usb0="800002AF" w:usb1="40002048" w:usb2="00000000" w:usb3="00000000" w:csb0="0000019F" w:csb1="00000000"/>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00" w:type="dxa"/>
      <w:tblInd w:w="-822" w:type="dxa"/>
      <w:tblLayout w:type="fixed"/>
      <w:tblCellMar>
        <w:left w:w="0" w:type="dxa"/>
        <w:right w:w="0" w:type="dxa"/>
      </w:tblCellMar>
      <w:tblLook w:val="01E0" w:firstRow="1" w:lastRow="1" w:firstColumn="1" w:lastColumn="1" w:noHBand="0" w:noVBand="0"/>
    </w:tblPr>
    <w:tblGrid>
      <w:gridCol w:w="864"/>
      <w:gridCol w:w="3584"/>
      <w:gridCol w:w="5739"/>
      <w:gridCol w:w="813"/>
    </w:tblGrid>
    <w:tr w:rsidR="00ED5575" w:rsidRPr="00243F1E" w:rsidTr="00A86796">
      <w:trPr>
        <w:trHeight w:hRule="exact" w:val="680"/>
      </w:trPr>
      <w:tc>
        <w:tcPr>
          <w:tcW w:w="864" w:type="dxa"/>
          <w:noWrap/>
        </w:tcPr>
        <w:p w:rsidR="00ED5575" w:rsidRPr="00913892" w:rsidRDefault="00ED5575" w:rsidP="005E4C30">
          <w:pPr>
            <w:pStyle w:val="ekvpaginabild"/>
            <w:jc w:val="both"/>
          </w:pPr>
          <w:r w:rsidRPr="00913892">
            <w:rPr>
              <w:noProof/>
              <w:lang w:eastAsia="de-DE"/>
            </w:rPr>
            <w:drawing>
              <wp:inline distT="0" distB="0" distL="0" distR="0" wp14:anchorId="38DB4506" wp14:editId="4EF3CB06">
                <wp:extent cx="468000" cy="234000"/>
                <wp:effectExtent l="0" t="0" r="8255" b="0"/>
                <wp:docPr id="3" name="Grafik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84" w:type="dxa"/>
          <w:noWrap/>
          <w:tcMar>
            <w:right w:w="57" w:type="dxa"/>
          </w:tcMar>
        </w:tcPr>
        <w:p w:rsidR="00ED5575" w:rsidRPr="00913892" w:rsidRDefault="00ED5575" w:rsidP="00C31A1E">
          <w:pPr>
            <w:pStyle w:val="ekvpagina"/>
          </w:pPr>
          <w:r w:rsidRPr="00913892">
            <w:t>© Ernst Klett Verlag GmbH, Stuttgart 201</w:t>
          </w:r>
          <w:r w:rsidR="00C31A1E">
            <w:t>9</w:t>
          </w:r>
          <w:r w:rsidRPr="00913892">
            <w:t xml:space="preserve"> | www.klett.de | Alle Rechte vorbehalten. Von dieser Druckvorlage ist die Vervielfältigung für den eigenen Unterrichtsgebrauch gestattet. Die Kopiergebühren sind abgegolten.</w:t>
          </w:r>
        </w:p>
      </w:tc>
      <w:tc>
        <w:tcPr>
          <w:tcW w:w="5739" w:type="dxa"/>
          <w:noWrap/>
        </w:tcPr>
        <w:p w:rsidR="00ED5575" w:rsidRPr="00C86971" w:rsidRDefault="00C86971" w:rsidP="00044CCD">
          <w:pPr>
            <w:pStyle w:val="ekvquelle"/>
            <w:rPr>
              <w:lang w:val="en-US"/>
            </w:rPr>
          </w:pPr>
          <w:proofErr w:type="spellStart"/>
          <w:r w:rsidRPr="005E5CF1">
            <w:rPr>
              <w:rStyle w:val="ekvfett"/>
              <w:lang w:val="en-US"/>
            </w:rPr>
            <w:t>Bildquelle</w:t>
          </w:r>
          <w:proofErr w:type="spellEnd"/>
          <w:r w:rsidRPr="005E5CF1">
            <w:rPr>
              <w:rStyle w:val="ekvfett"/>
              <w:lang w:val="en-US"/>
            </w:rPr>
            <w:t>:</w:t>
          </w:r>
          <w:r>
            <w:rPr>
              <w:lang w:val="en-GB"/>
            </w:rPr>
            <w:t xml:space="preserve"> </w:t>
          </w:r>
          <w:r w:rsidRPr="00C86971">
            <w:rPr>
              <w:lang w:val="en-US"/>
            </w:rPr>
            <w:t>Adobe Stock (</w:t>
          </w:r>
          <w:proofErr w:type="spellStart"/>
          <w:r w:rsidRPr="00C86971">
            <w:rPr>
              <w:lang w:val="en-US"/>
            </w:rPr>
            <w:t>pressmaster</w:t>
          </w:r>
          <w:proofErr w:type="spellEnd"/>
          <w:r w:rsidRPr="00C86971">
            <w:rPr>
              <w:lang w:val="en-US"/>
            </w:rPr>
            <w:t>), Dublin</w:t>
          </w:r>
        </w:p>
      </w:tc>
      <w:tc>
        <w:tcPr>
          <w:tcW w:w="813" w:type="dxa"/>
        </w:tcPr>
        <w:p w:rsidR="00A854F9" w:rsidRDefault="00A854F9" w:rsidP="00A854F9">
          <w:pPr>
            <w:pStyle w:val="ekvkvnummer"/>
            <w:jc w:val="right"/>
          </w:pPr>
          <w:r>
            <w:t>S</w:t>
          </w:r>
          <w:r w:rsidRPr="0000225E">
            <w:rPr>
              <w:rStyle w:val="ekvabstand50prozent"/>
            </w:rPr>
            <w:t> </w:t>
          </w:r>
          <w:r>
            <w:t>91 </w:t>
          </w:r>
        </w:p>
        <w:p w:rsidR="00ED5575" w:rsidRPr="002C2467" w:rsidRDefault="00ED5575" w:rsidP="00913892">
          <w:pPr>
            <w:pStyle w:val="ekvpagina"/>
            <w:rPr>
              <w:lang w:val="en-GB"/>
            </w:rPr>
          </w:pPr>
        </w:p>
      </w:tc>
    </w:tr>
  </w:tbl>
  <w:p w:rsidR="00ED5575" w:rsidRPr="002C2467" w:rsidRDefault="00ED5575">
    <w:pPr>
      <w:pStyle w:val="Fuzeile"/>
      <w:rPr>
        <w:lang w:val="en-GB"/>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00" w:type="dxa"/>
      <w:tblInd w:w="-822" w:type="dxa"/>
      <w:tblLayout w:type="fixed"/>
      <w:tblCellMar>
        <w:left w:w="0" w:type="dxa"/>
        <w:right w:w="0" w:type="dxa"/>
      </w:tblCellMar>
      <w:tblLook w:val="01E0" w:firstRow="1" w:lastRow="1" w:firstColumn="1" w:lastColumn="1" w:noHBand="0" w:noVBand="0"/>
    </w:tblPr>
    <w:tblGrid>
      <w:gridCol w:w="864"/>
      <w:gridCol w:w="3584"/>
      <w:gridCol w:w="5739"/>
      <w:gridCol w:w="813"/>
    </w:tblGrid>
    <w:tr w:rsidR="00243F1E" w:rsidRPr="00243F1E" w:rsidTr="00A86796">
      <w:trPr>
        <w:trHeight w:hRule="exact" w:val="680"/>
      </w:trPr>
      <w:tc>
        <w:tcPr>
          <w:tcW w:w="864" w:type="dxa"/>
          <w:noWrap/>
        </w:tcPr>
        <w:p w:rsidR="00243F1E" w:rsidRPr="00913892" w:rsidRDefault="00243F1E" w:rsidP="005E4C30">
          <w:pPr>
            <w:pStyle w:val="ekvpaginabild"/>
            <w:jc w:val="both"/>
          </w:pPr>
          <w:r w:rsidRPr="00913892">
            <w:rPr>
              <w:noProof/>
              <w:lang w:eastAsia="de-DE"/>
            </w:rPr>
            <w:drawing>
              <wp:inline distT="0" distB="0" distL="0" distR="0" wp14:anchorId="4B884919" wp14:editId="46692A95">
                <wp:extent cx="468000" cy="234000"/>
                <wp:effectExtent l="0" t="0" r="8255" b="0"/>
                <wp:docPr id="6" name="Grafik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84" w:type="dxa"/>
          <w:noWrap/>
          <w:tcMar>
            <w:right w:w="57" w:type="dxa"/>
          </w:tcMar>
        </w:tcPr>
        <w:p w:rsidR="00243F1E" w:rsidRPr="00913892" w:rsidRDefault="00243F1E" w:rsidP="00C31A1E">
          <w:pPr>
            <w:pStyle w:val="ekvpagina"/>
          </w:pPr>
          <w:r w:rsidRPr="00913892">
            <w:t>© Ernst Klett Verlag GmbH, Stuttgart 201</w:t>
          </w:r>
          <w:r>
            <w:t>9</w:t>
          </w:r>
          <w:r w:rsidRPr="00913892">
            <w:t xml:space="preserve"> | www.klett.de | Alle Rechte vorbehalten. Von dieser Druckvorlage ist die Vervielfältigung für den eigenen Unterrichtsgebrauch gestattet. Die Kopiergebühren sind abgegolten.</w:t>
          </w:r>
        </w:p>
      </w:tc>
      <w:tc>
        <w:tcPr>
          <w:tcW w:w="5739" w:type="dxa"/>
          <w:noWrap/>
        </w:tcPr>
        <w:p w:rsidR="00243F1E" w:rsidRPr="00C86971" w:rsidRDefault="00C86971" w:rsidP="00243F1E">
          <w:pPr>
            <w:pStyle w:val="ekvquelle"/>
          </w:pPr>
          <w:r w:rsidRPr="002E7FD4">
            <w:rPr>
              <w:rStyle w:val="ekvfett"/>
            </w:rPr>
            <w:t>Bildquelle:</w:t>
          </w:r>
          <w:r w:rsidRPr="00C86971">
            <w:t xml:space="preserve"> </w:t>
          </w:r>
          <w:r>
            <w:t>Adobe Stock (</w:t>
          </w:r>
          <w:proofErr w:type="spellStart"/>
          <w:r>
            <w:t>bilderzwerg</w:t>
          </w:r>
          <w:proofErr w:type="spellEnd"/>
          <w:r>
            <w:t>), Dublin</w:t>
          </w:r>
          <w:r w:rsidR="002E7FD4">
            <w:br/>
          </w:r>
          <w:r w:rsidR="002E7FD4" w:rsidRPr="002E7FD4">
            <w:rPr>
              <w:rStyle w:val="ekvfett"/>
            </w:rPr>
            <w:t>Illustration:</w:t>
          </w:r>
          <w:r w:rsidR="002E7FD4" w:rsidRPr="002E7FD4">
            <w:t xml:space="preserve"> Andrea Ulrich, </w:t>
          </w:r>
          <w:proofErr w:type="spellStart"/>
          <w:r w:rsidR="002E7FD4" w:rsidRPr="002E7FD4">
            <w:t>Decience</w:t>
          </w:r>
          <w:proofErr w:type="spellEnd"/>
          <w:r w:rsidR="002E7FD4" w:rsidRPr="002E7FD4">
            <w:t>, Luzern</w:t>
          </w:r>
        </w:p>
      </w:tc>
      <w:tc>
        <w:tcPr>
          <w:tcW w:w="813" w:type="dxa"/>
        </w:tcPr>
        <w:p w:rsidR="00A854F9" w:rsidRDefault="00A854F9" w:rsidP="00A854F9">
          <w:pPr>
            <w:pStyle w:val="ekvkvnummer"/>
            <w:jc w:val="right"/>
          </w:pPr>
          <w:r>
            <w:t>S</w:t>
          </w:r>
          <w:r w:rsidRPr="0000225E">
            <w:rPr>
              <w:rStyle w:val="ekvabstand50prozent"/>
            </w:rPr>
            <w:t> </w:t>
          </w:r>
          <w:r>
            <w:t>92 </w:t>
          </w:r>
        </w:p>
        <w:p w:rsidR="00243F1E" w:rsidRPr="002C2467" w:rsidRDefault="00243F1E" w:rsidP="00913892">
          <w:pPr>
            <w:pStyle w:val="ekvpagina"/>
            <w:rPr>
              <w:lang w:val="en-GB"/>
            </w:rPr>
          </w:pPr>
        </w:p>
      </w:tc>
    </w:tr>
  </w:tbl>
  <w:p w:rsidR="00243F1E" w:rsidRPr="002C2467" w:rsidRDefault="00243F1E">
    <w:pPr>
      <w:pStyle w:val="Fuzeile"/>
      <w:rPr>
        <w:lang w:val="en-GB"/>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00" w:type="dxa"/>
      <w:tblInd w:w="-822" w:type="dxa"/>
      <w:tblLayout w:type="fixed"/>
      <w:tblCellMar>
        <w:left w:w="0" w:type="dxa"/>
        <w:right w:w="0" w:type="dxa"/>
      </w:tblCellMar>
      <w:tblLook w:val="01E0" w:firstRow="1" w:lastRow="1" w:firstColumn="1" w:lastColumn="1" w:noHBand="0" w:noVBand="0"/>
    </w:tblPr>
    <w:tblGrid>
      <w:gridCol w:w="864"/>
      <w:gridCol w:w="3584"/>
      <w:gridCol w:w="5739"/>
      <w:gridCol w:w="813"/>
    </w:tblGrid>
    <w:tr w:rsidR="00243F1E" w:rsidRPr="00243F1E" w:rsidTr="00A86796">
      <w:trPr>
        <w:trHeight w:hRule="exact" w:val="680"/>
      </w:trPr>
      <w:tc>
        <w:tcPr>
          <w:tcW w:w="864" w:type="dxa"/>
          <w:noWrap/>
        </w:tcPr>
        <w:p w:rsidR="00243F1E" w:rsidRPr="00913892" w:rsidRDefault="00243F1E" w:rsidP="005E4C30">
          <w:pPr>
            <w:pStyle w:val="ekvpaginabild"/>
            <w:jc w:val="both"/>
          </w:pPr>
          <w:r w:rsidRPr="00913892">
            <w:rPr>
              <w:noProof/>
              <w:lang w:eastAsia="de-DE"/>
            </w:rPr>
            <w:drawing>
              <wp:inline distT="0" distB="0" distL="0" distR="0" wp14:anchorId="517ACB85" wp14:editId="6EDE814F">
                <wp:extent cx="468000" cy="234000"/>
                <wp:effectExtent l="0" t="0" r="8255" b="0"/>
                <wp:docPr id="7" name="Grafik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84" w:type="dxa"/>
          <w:noWrap/>
          <w:tcMar>
            <w:right w:w="57" w:type="dxa"/>
          </w:tcMar>
        </w:tcPr>
        <w:p w:rsidR="00243F1E" w:rsidRPr="00913892" w:rsidRDefault="00243F1E" w:rsidP="00C31A1E">
          <w:pPr>
            <w:pStyle w:val="ekvpagina"/>
          </w:pPr>
          <w:r w:rsidRPr="00913892">
            <w:t>© Ernst Klett Verlag GmbH, Stuttgart 201</w:t>
          </w:r>
          <w:r>
            <w:t>9</w:t>
          </w:r>
          <w:r w:rsidRPr="00913892">
            <w:t xml:space="preserve"> | www.klett.de | Alle Rechte vorbehalten. Von dieser Druckvorlage ist die Vervielfältigung für den eigenen Unterrichtsgebrauch gestattet. Die Kopiergebühren sind abgegolten.</w:t>
          </w:r>
        </w:p>
      </w:tc>
      <w:tc>
        <w:tcPr>
          <w:tcW w:w="5739" w:type="dxa"/>
          <w:noWrap/>
        </w:tcPr>
        <w:p w:rsidR="00243F1E" w:rsidRPr="00243F1E" w:rsidRDefault="00B8112A" w:rsidP="00044CCD">
          <w:pPr>
            <w:pStyle w:val="ekvquelle"/>
            <w:rPr>
              <w:lang w:val="en-GB"/>
            </w:rPr>
          </w:pPr>
          <w:proofErr w:type="spellStart"/>
          <w:r w:rsidRPr="00B8112A">
            <w:rPr>
              <w:rStyle w:val="ekvfett"/>
              <w:lang w:val="en-GB"/>
            </w:rPr>
            <w:t>Illustration</w:t>
          </w:r>
          <w:r w:rsidR="00DA48B1">
            <w:rPr>
              <w:rStyle w:val="ekvfett"/>
              <w:lang w:val="en-GB"/>
            </w:rPr>
            <w:t>en</w:t>
          </w:r>
          <w:proofErr w:type="spellEnd"/>
          <w:r w:rsidRPr="00B8112A">
            <w:rPr>
              <w:rStyle w:val="ekvfett"/>
              <w:lang w:val="en-GB"/>
            </w:rPr>
            <w:t>:</w:t>
          </w:r>
          <w:r w:rsidRPr="00B8112A">
            <w:rPr>
              <w:lang w:val="en-GB"/>
            </w:rPr>
            <w:t xml:space="preserve"> Andrea Ulrich, </w:t>
          </w:r>
          <w:proofErr w:type="spellStart"/>
          <w:r w:rsidRPr="00B8112A">
            <w:rPr>
              <w:lang w:val="en-GB"/>
            </w:rPr>
            <w:t>Decience</w:t>
          </w:r>
          <w:proofErr w:type="spellEnd"/>
          <w:r w:rsidRPr="00B8112A">
            <w:rPr>
              <w:lang w:val="en-GB"/>
            </w:rPr>
            <w:t>, Luzern</w:t>
          </w:r>
        </w:p>
      </w:tc>
      <w:tc>
        <w:tcPr>
          <w:tcW w:w="813" w:type="dxa"/>
        </w:tcPr>
        <w:p w:rsidR="00A854F9" w:rsidRDefault="00A854F9" w:rsidP="00A854F9">
          <w:pPr>
            <w:pStyle w:val="ekvkvnummer"/>
            <w:jc w:val="right"/>
          </w:pPr>
          <w:r>
            <w:t>S</w:t>
          </w:r>
          <w:r w:rsidRPr="0000225E">
            <w:rPr>
              <w:rStyle w:val="ekvabstand50prozent"/>
            </w:rPr>
            <w:t> </w:t>
          </w:r>
          <w:r>
            <w:t>93 </w:t>
          </w:r>
        </w:p>
        <w:p w:rsidR="00243F1E" w:rsidRPr="002C2467" w:rsidRDefault="00243F1E" w:rsidP="00913892">
          <w:pPr>
            <w:pStyle w:val="ekvpagina"/>
            <w:rPr>
              <w:lang w:val="en-GB"/>
            </w:rPr>
          </w:pPr>
        </w:p>
      </w:tc>
    </w:tr>
  </w:tbl>
  <w:p w:rsidR="00243F1E" w:rsidRPr="002C2467" w:rsidRDefault="00243F1E">
    <w:pPr>
      <w:pStyle w:val="Fuzeile"/>
      <w:rPr>
        <w:lang w:val="en-GB"/>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1000" w:type="dxa"/>
      <w:tblInd w:w="-822" w:type="dxa"/>
      <w:tblLayout w:type="fixed"/>
      <w:tblCellMar>
        <w:left w:w="0" w:type="dxa"/>
        <w:right w:w="0" w:type="dxa"/>
      </w:tblCellMar>
      <w:tblLook w:val="01E0" w:firstRow="1" w:lastRow="1" w:firstColumn="1" w:lastColumn="1" w:noHBand="0" w:noVBand="0"/>
    </w:tblPr>
    <w:tblGrid>
      <w:gridCol w:w="864"/>
      <w:gridCol w:w="3584"/>
      <w:gridCol w:w="5739"/>
      <w:gridCol w:w="813"/>
    </w:tblGrid>
    <w:tr w:rsidR="00C12BFB" w:rsidRPr="00243F1E" w:rsidTr="00A86796">
      <w:trPr>
        <w:trHeight w:hRule="exact" w:val="680"/>
      </w:trPr>
      <w:tc>
        <w:tcPr>
          <w:tcW w:w="864" w:type="dxa"/>
          <w:noWrap/>
        </w:tcPr>
        <w:p w:rsidR="00C12BFB" w:rsidRPr="00913892" w:rsidRDefault="00C12BFB" w:rsidP="005E4C30">
          <w:pPr>
            <w:pStyle w:val="ekvpaginabild"/>
            <w:jc w:val="both"/>
          </w:pPr>
          <w:r w:rsidRPr="00913892">
            <w:rPr>
              <w:noProof/>
              <w:lang w:eastAsia="de-DE"/>
            </w:rPr>
            <w:drawing>
              <wp:inline distT="0" distB="0" distL="0" distR="0" wp14:anchorId="6AC4CDD1" wp14:editId="1B18BDF1">
                <wp:extent cx="468000" cy="234000"/>
                <wp:effectExtent l="0" t="0" r="8255" b="0"/>
                <wp:docPr id="10" name="Grafik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68000" cy="234000"/>
                        </a:xfrm>
                        <a:prstGeom prst="rect">
                          <a:avLst/>
                        </a:prstGeom>
                        <a:noFill/>
                        <a:ln>
                          <a:noFill/>
                        </a:ln>
                      </pic:spPr>
                    </pic:pic>
                  </a:graphicData>
                </a:graphic>
              </wp:inline>
            </w:drawing>
          </w:r>
        </w:p>
      </w:tc>
      <w:tc>
        <w:tcPr>
          <w:tcW w:w="3584" w:type="dxa"/>
          <w:noWrap/>
          <w:tcMar>
            <w:right w:w="57" w:type="dxa"/>
          </w:tcMar>
        </w:tcPr>
        <w:p w:rsidR="00C12BFB" w:rsidRPr="00913892" w:rsidRDefault="00C12BFB" w:rsidP="00C31A1E">
          <w:pPr>
            <w:pStyle w:val="ekvpagina"/>
          </w:pPr>
          <w:r w:rsidRPr="00913892">
            <w:t>© Ernst Klett Verlag GmbH, Stuttgart 201</w:t>
          </w:r>
          <w:r>
            <w:t>9</w:t>
          </w:r>
          <w:r w:rsidRPr="00913892">
            <w:t xml:space="preserve"> | www.klett.de | Alle Rechte vorbehalten. Von dieser Druckvorlage ist die Vervielfältigung für den eigenen Unterrichtsgebrauch gestattet. Die Kopiergebühren sind abgegolten.</w:t>
          </w:r>
        </w:p>
      </w:tc>
      <w:tc>
        <w:tcPr>
          <w:tcW w:w="5739" w:type="dxa"/>
          <w:noWrap/>
        </w:tcPr>
        <w:p w:rsidR="00C12BFB" w:rsidRPr="00243F1E" w:rsidRDefault="00C12BFB" w:rsidP="00243F1E">
          <w:pPr>
            <w:pStyle w:val="ekvquelle"/>
            <w:rPr>
              <w:lang w:val="en-GB"/>
            </w:rPr>
          </w:pPr>
        </w:p>
      </w:tc>
      <w:tc>
        <w:tcPr>
          <w:tcW w:w="813" w:type="dxa"/>
        </w:tcPr>
        <w:p w:rsidR="00A854F9" w:rsidRDefault="00A854F9" w:rsidP="00A854F9">
          <w:pPr>
            <w:pStyle w:val="ekvkvnummer"/>
            <w:jc w:val="right"/>
          </w:pPr>
          <w:r>
            <w:t>S</w:t>
          </w:r>
          <w:r w:rsidRPr="0000225E">
            <w:rPr>
              <w:rStyle w:val="ekvabstand50prozent"/>
            </w:rPr>
            <w:t> </w:t>
          </w:r>
          <w:r>
            <w:t>94 </w:t>
          </w:r>
        </w:p>
        <w:p w:rsidR="00C12BFB" w:rsidRPr="002C2467" w:rsidRDefault="00C12BFB" w:rsidP="00913892">
          <w:pPr>
            <w:pStyle w:val="ekvpagina"/>
            <w:rPr>
              <w:lang w:val="en-GB"/>
            </w:rPr>
          </w:pPr>
        </w:p>
      </w:tc>
    </w:tr>
  </w:tbl>
  <w:p w:rsidR="00C12BFB" w:rsidRPr="002C2467" w:rsidRDefault="00C12BFB">
    <w:pPr>
      <w:pStyle w:val="Fuzeile"/>
      <w:rPr>
        <w:lang w:val="en-GB"/>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F32DB" w:rsidRDefault="007F32DB" w:rsidP="003C599D">
      <w:pPr>
        <w:spacing w:line="240" w:lineRule="auto"/>
      </w:pPr>
      <w:r>
        <w:separator/>
      </w:r>
    </w:p>
  </w:footnote>
  <w:footnote w:type="continuationSeparator" w:id="0">
    <w:p w:rsidR="007F32DB" w:rsidRDefault="007F32DB" w:rsidP="003C599D">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8"/>
  <w:autoHyphenation/>
  <w:hyphenationZone w:val="425"/>
  <w:characterSpacingControl w:val="doNotCompress"/>
  <w:hdrShapeDefaults>
    <o:shapedefaults v:ext="edit" spidmax="18433"/>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05E29"/>
    <w:rsid w:val="000040E2"/>
    <w:rsid w:val="00014D7E"/>
    <w:rsid w:val="0002009E"/>
    <w:rsid w:val="00020440"/>
    <w:rsid w:val="00025A65"/>
    <w:rsid w:val="000307B4"/>
    <w:rsid w:val="00033E81"/>
    <w:rsid w:val="00035074"/>
    <w:rsid w:val="0003589D"/>
    <w:rsid w:val="00036975"/>
    <w:rsid w:val="00037566"/>
    <w:rsid w:val="00043523"/>
    <w:rsid w:val="00044CCD"/>
    <w:rsid w:val="000520A2"/>
    <w:rsid w:val="000523D4"/>
    <w:rsid w:val="00053B2F"/>
    <w:rsid w:val="00054678"/>
    <w:rsid w:val="00054A93"/>
    <w:rsid w:val="0006258C"/>
    <w:rsid w:val="00062D31"/>
    <w:rsid w:val="00071C5A"/>
    <w:rsid w:val="0007580A"/>
    <w:rsid w:val="000779C3"/>
    <w:rsid w:val="000812E6"/>
    <w:rsid w:val="00081789"/>
    <w:rsid w:val="00084EC9"/>
    <w:rsid w:val="00090AB2"/>
    <w:rsid w:val="000928AA"/>
    <w:rsid w:val="00092E87"/>
    <w:rsid w:val="0009310F"/>
    <w:rsid w:val="000939F5"/>
    <w:rsid w:val="00094F01"/>
    <w:rsid w:val="000A0D09"/>
    <w:rsid w:val="000A51A5"/>
    <w:rsid w:val="000A6E17"/>
    <w:rsid w:val="000A7892"/>
    <w:rsid w:val="000B084D"/>
    <w:rsid w:val="000B098D"/>
    <w:rsid w:val="000B7BD3"/>
    <w:rsid w:val="000C11E0"/>
    <w:rsid w:val="000C77CA"/>
    <w:rsid w:val="000D40DE"/>
    <w:rsid w:val="000D4791"/>
    <w:rsid w:val="000D5ADE"/>
    <w:rsid w:val="000E343E"/>
    <w:rsid w:val="000E6E68"/>
    <w:rsid w:val="000F21E8"/>
    <w:rsid w:val="000F5821"/>
    <w:rsid w:val="000F6468"/>
    <w:rsid w:val="000F7910"/>
    <w:rsid w:val="00103057"/>
    <w:rsid w:val="00104ECE"/>
    <w:rsid w:val="001052DD"/>
    <w:rsid w:val="00107D77"/>
    <w:rsid w:val="00116EF2"/>
    <w:rsid w:val="00124062"/>
    <w:rsid w:val="00126C2B"/>
    <w:rsid w:val="00131417"/>
    <w:rsid w:val="00134FDE"/>
    <w:rsid w:val="001367B6"/>
    <w:rsid w:val="00137DDD"/>
    <w:rsid w:val="00140765"/>
    <w:rsid w:val="00147A36"/>
    <w:rsid w:val="001503E2"/>
    <w:rsid w:val="001524C9"/>
    <w:rsid w:val="00161B4B"/>
    <w:rsid w:val="001641FA"/>
    <w:rsid w:val="0016475A"/>
    <w:rsid w:val="00165ECC"/>
    <w:rsid w:val="00166F89"/>
    <w:rsid w:val="00173CE9"/>
    <w:rsid w:val="00182050"/>
    <w:rsid w:val="00182B7D"/>
    <w:rsid w:val="001845AC"/>
    <w:rsid w:val="00186866"/>
    <w:rsid w:val="00190B65"/>
    <w:rsid w:val="00193A18"/>
    <w:rsid w:val="001A3936"/>
    <w:rsid w:val="001A5BD5"/>
    <w:rsid w:val="001B1D28"/>
    <w:rsid w:val="001B454A"/>
    <w:rsid w:val="001C2DC7"/>
    <w:rsid w:val="001C3792"/>
    <w:rsid w:val="001C499E"/>
    <w:rsid w:val="001C6C8F"/>
    <w:rsid w:val="001D0367"/>
    <w:rsid w:val="001D1169"/>
    <w:rsid w:val="001D2674"/>
    <w:rsid w:val="001D39FD"/>
    <w:rsid w:val="001E32B5"/>
    <w:rsid w:val="001E485B"/>
    <w:rsid w:val="001F1E3D"/>
    <w:rsid w:val="001F2B58"/>
    <w:rsid w:val="001F53F1"/>
    <w:rsid w:val="001F72C2"/>
    <w:rsid w:val="0020055A"/>
    <w:rsid w:val="00201AA1"/>
    <w:rsid w:val="00205239"/>
    <w:rsid w:val="00214764"/>
    <w:rsid w:val="00216D91"/>
    <w:rsid w:val="00223988"/>
    <w:rsid w:val="00223E19"/>
    <w:rsid w:val="002240EA"/>
    <w:rsid w:val="002266E8"/>
    <w:rsid w:val="002277D2"/>
    <w:rsid w:val="002301FF"/>
    <w:rsid w:val="00232213"/>
    <w:rsid w:val="00232ACE"/>
    <w:rsid w:val="0023351F"/>
    <w:rsid w:val="00243F1E"/>
    <w:rsid w:val="00245DA5"/>
    <w:rsid w:val="00246F77"/>
    <w:rsid w:val="002527A5"/>
    <w:rsid w:val="002548B1"/>
    <w:rsid w:val="00255466"/>
    <w:rsid w:val="00255FE3"/>
    <w:rsid w:val="00260B8C"/>
    <w:rsid w:val="002610EC"/>
    <w:rsid w:val="002613E6"/>
    <w:rsid w:val="00261D9E"/>
    <w:rsid w:val="0026581E"/>
    <w:rsid w:val="002700F7"/>
    <w:rsid w:val="00276BA0"/>
    <w:rsid w:val="00280525"/>
    <w:rsid w:val="0028107C"/>
    <w:rsid w:val="0028231D"/>
    <w:rsid w:val="00283D30"/>
    <w:rsid w:val="00287B24"/>
    <w:rsid w:val="00287DC0"/>
    <w:rsid w:val="00290AD2"/>
    <w:rsid w:val="00290C6C"/>
    <w:rsid w:val="00291485"/>
    <w:rsid w:val="00292470"/>
    <w:rsid w:val="00296527"/>
    <w:rsid w:val="002A25AE"/>
    <w:rsid w:val="002A2F1C"/>
    <w:rsid w:val="002B3DF1"/>
    <w:rsid w:val="002B64EA"/>
    <w:rsid w:val="002C06C0"/>
    <w:rsid w:val="002C096E"/>
    <w:rsid w:val="002C2467"/>
    <w:rsid w:val="002C5D15"/>
    <w:rsid w:val="002D41F4"/>
    <w:rsid w:val="002D7B0C"/>
    <w:rsid w:val="002D7B42"/>
    <w:rsid w:val="002E163A"/>
    <w:rsid w:val="002E21C3"/>
    <w:rsid w:val="002E45C0"/>
    <w:rsid w:val="002E492C"/>
    <w:rsid w:val="002E7FD4"/>
    <w:rsid w:val="002F1328"/>
    <w:rsid w:val="00302866"/>
    <w:rsid w:val="00303749"/>
    <w:rsid w:val="00304833"/>
    <w:rsid w:val="00305E29"/>
    <w:rsid w:val="00313596"/>
    <w:rsid w:val="00313FD8"/>
    <w:rsid w:val="00314970"/>
    <w:rsid w:val="00315EA9"/>
    <w:rsid w:val="003166B2"/>
    <w:rsid w:val="003176E1"/>
    <w:rsid w:val="00320087"/>
    <w:rsid w:val="00321063"/>
    <w:rsid w:val="0032667B"/>
    <w:rsid w:val="00331D08"/>
    <w:rsid w:val="003323B5"/>
    <w:rsid w:val="003373EF"/>
    <w:rsid w:val="00342C16"/>
    <w:rsid w:val="00345E22"/>
    <w:rsid w:val="00350FBE"/>
    <w:rsid w:val="00356872"/>
    <w:rsid w:val="00357BFF"/>
    <w:rsid w:val="003611D5"/>
    <w:rsid w:val="00362B02"/>
    <w:rsid w:val="00362E47"/>
    <w:rsid w:val="0036392C"/>
    <w:rsid w:val="0036404C"/>
    <w:rsid w:val="00364454"/>
    <w:rsid w:val="003646B9"/>
    <w:rsid w:val="00364D77"/>
    <w:rsid w:val="003653D5"/>
    <w:rsid w:val="003714AA"/>
    <w:rsid w:val="003763BE"/>
    <w:rsid w:val="00376A0A"/>
    <w:rsid w:val="00377B91"/>
    <w:rsid w:val="00380B14"/>
    <w:rsid w:val="00381B32"/>
    <w:rsid w:val="0038356B"/>
    <w:rsid w:val="00384305"/>
    <w:rsid w:val="003858D0"/>
    <w:rsid w:val="00391B88"/>
    <w:rsid w:val="0039268F"/>
    <w:rsid w:val="00392F9B"/>
    <w:rsid w:val="00394595"/>
    <w:rsid w:val="003945FF"/>
    <w:rsid w:val="0039465E"/>
    <w:rsid w:val="003A1A19"/>
    <w:rsid w:val="003A5B0C"/>
    <w:rsid w:val="003A647B"/>
    <w:rsid w:val="003B348E"/>
    <w:rsid w:val="003B39A9"/>
    <w:rsid w:val="003B3DE0"/>
    <w:rsid w:val="003B3ED5"/>
    <w:rsid w:val="003B4F29"/>
    <w:rsid w:val="003B60F5"/>
    <w:rsid w:val="003C39DC"/>
    <w:rsid w:val="003C46EE"/>
    <w:rsid w:val="003C599D"/>
    <w:rsid w:val="003C6E11"/>
    <w:rsid w:val="003D3D68"/>
    <w:rsid w:val="003D4F3F"/>
    <w:rsid w:val="003D70F5"/>
    <w:rsid w:val="003E21AC"/>
    <w:rsid w:val="003E6330"/>
    <w:rsid w:val="003E7B62"/>
    <w:rsid w:val="003F0467"/>
    <w:rsid w:val="003F2CD2"/>
    <w:rsid w:val="003F362F"/>
    <w:rsid w:val="00405D0B"/>
    <w:rsid w:val="00411B18"/>
    <w:rsid w:val="004136AD"/>
    <w:rsid w:val="00415632"/>
    <w:rsid w:val="0042107E"/>
    <w:rsid w:val="00424375"/>
    <w:rsid w:val="00430D16"/>
    <w:rsid w:val="004372DD"/>
    <w:rsid w:val="00441088"/>
    <w:rsid w:val="00441724"/>
    <w:rsid w:val="0044185E"/>
    <w:rsid w:val="004454A0"/>
    <w:rsid w:val="00446431"/>
    <w:rsid w:val="00452302"/>
    <w:rsid w:val="00454148"/>
    <w:rsid w:val="00456525"/>
    <w:rsid w:val="00461A18"/>
    <w:rsid w:val="004621B3"/>
    <w:rsid w:val="0046364F"/>
    <w:rsid w:val="00463B40"/>
    <w:rsid w:val="00465073"/>
    <w:rsid w:val="0047471A"/>
    <w:rsid w:val="004750CB"/>
    <w:rsid w:val="00475402"/>
    <w:rsid w:val="00476796"/>
    <w:rsid w:val="00483A7A"/>
    <w:rsid w:val="00483D65"/>
    <w:rsid w:val="00486B3D"/>
    <w:rsid w:val="00490692"/>
    <w:rsid w:val="004925F2"/>
    <w:rsid w:val="004A66C3"/>
    <w:rsid w:val="004A66CF"/>
    <w:rsid w:val="004D2888"/>
    <w:rsid w:val="004E2069"/>
    <w:rsid w:val="004E3969"/>
    <w:rsid w:val="00501528"/>
    <w:rsid w:val="00504099"/>
    <w:rsid w:val="005069C1"/>
    <w:rsid w:val="00514229"/>
    <w:rsid w:val="005156EC"/>
    <w:rsid w:val="005168A4"/>
    <w:rsid w:val="0052117E"/>
    <w:rsid w:val="00521B91"/>
    <w:rsid w:val="0052430D"/>
    <w:rsid w:val="00525052"/>
    <w:rsid w:val="005252D2"/>
    <w:rsid w:val="00530C92"/>
    <w:rsid w:val="00530E5B"/>
    <w:rsid w:val="00531040"/>
    <w:rsid w:val="0053247B"/>
    <w:rsid w:val="00535AD8"/>
    <w:rsid w:val="00547103"/>
    <w:rsid w:val="00554EDA"/>
    <w:rsid w:val="00560848"/>
    <w:rsid w:val="0057200E"/>
    <w:rsid w:val="005720C1"/>
    <w:rsid w:val="00572A0F"/>
    <w:rsid w:val="00572AE7"/>
    <w:rsid w:val="00574FE0"/>
    <w:rsid w:val="00576D2D"/>
    <w:rsid w:val="00577A55"/>
    <w:rsid w:val="00583FC8"/>
    <w:rsid w:val="00584F88"/>
    <w:rsid w:val="00587DF4"/>
    <w:rsid w:val="00597E2F"/>
    <w:rsid w:val="005A3FB2"/>
    <w:rsid w:val="005A3FCB"/>
    <w:rsid w:val="005A6279"/>
    <w:rsid w:val="005A6D94"/>
    <w:rsid w:val="005B2EF8"/>
    <w:rsid w:val="005B6C9C"/>
    <w:rsid w:val="005B7DD6"/>
    <w:rsid w:val="005C047C"/>
    <w:rsid w:val="005C0FBD"/>
    <w:rsid w:val="005C3601"/>
    <w:rsid w:val="005C400B"/>
    <w:rsid w:val="005C49D0"/>
    <w:rsid w:val="005C557D"/>
    <w:rsid w:val="005C5F5C"/>
    <w:rsid w:val="005D266F"/>
    <w:rsid w:val="005D367A"/>
    <w:rsid w:val="005D3E99"/>
    <w:rsid w:val="005D79B8"/>
    <w:rsid w:val="005E15AC"/>
    <w:rsid w:val="005E2580"/>
    <w:rsid w:val="005E4C30"/>
    <w:rsid w:val="005E5CF1"/>
    <w:rsid w:val="005F2AB3"/>
    <w:rsid w:val="005F3914"/>
    <w:rsid w:val="005F439D"/>
    <w:rsid w:val="005F511A"/>
    <w:rsid w:val="0060030C"/>
    <w:rsid w:val="006011EC"/>
    <w:rsid w:val="00603AD5"/>
    <w:rsid w:val="00605B68"/>
    <w:rsid w:val="00614BF1"/>
    <w:rsid w:val="006201CB"/>
    <w:rsid w:val="00622F6B"/>
    <w:rsid w:val="0062485C"/>
    <w:rsid w:val="00627765"/>
    <w:rsid w:val="00627A02"/>
    <w:rsid w:val="00627C26"/>
    <w:rsid w:val="00633F75"/>
    <w:rsid w:val="00641CCB"/>
    <w:rsid w:val="0064692C"/>
    <w:rsid w:val="00650729"/>
    <w:rsid w:val="00652FA9"/>
    <w:rsid w:val="00653F68"/>
    <w:rsid w:val="006802C4"/>
    <w:rsid w:val="00680899"/>
    <w:rsid w:val="0068189F"/>
    <w:rsid w:val="0068429A"/>
    <w:rsid w:val="00685FDD"/>
    <w:rsid w:val="006912DC"/>
    <w:rsid w:val="00693676"/>
    <w:rsid w:val="006A5611"/>
    <w:rsid w:val="006A71DE"/>
    <w:rsid w:val="006A76D7"/>
    <w:rsid w:val="006B2D23"/>
    <w:rsid w:val="006B3EF4"/>
    <w:rsid w:val="006B6247"/>
    <w:rsid w:val="006B643D"/>
    <w:rsid w:val="006C3138"/>
    <w:rsid w:val="006C4D96"/>
    <w:rsid w:val="006C4E52"/>
    <w:rsid w:val="006C6A77"/>
    <w:rsid w:val="006D1F6D"/>
    <w:rsid w:val="006D49F0"/>
    <w:rsid w:val="006D5C35"/>
    <w:rsid w:val="006D7F2E"/>
    <w:rsid w:val="006D7FED"/>
    <w:rsid w:val="006E235E"/>
    <w:rsid w:val="006F0D3C"/>
    <w:rsid w:val="006F2EDC"/>
    <w:rsid w:val="006F72F5"/>
    <w:rsid w:val="007013AC"/>
    <w:rsid w:val="00702ABE"/>
    <w:rsid w:val="00704625"/>
    <w:rsid w:val="00707393"/>
    <w:rsid w:val="00707D83"/>
    <w:rsid w:val="00707FD3"/>
    <w:rsid w:val="00710718"/>
    <w:rsid w:val="0071249D"/>
    <w:rsid w:val="00715A9A"/>
    <w:rsid w:val="00716152"/>
    <w:rsid w:val="007164D2"/>
    <w:rsid w:val="0072030B"/>
    <w:rsid w:val="00720747"/>
    <w:rsid w:val="007228A6"/>
    <w:rsid w:val="00722BE8"/>
    <w:rsid w:val="00724064"/>
    <w:rsid w:val="007244CC"/>
    <w:rsid w:val="0073042D"/>
    <w:rsid w:val="0073238D"/>
    <w:rsid w:val="00733A44"/>
    <w:rsid w:val="007377D0"/>
    <w:rsid w:val="00737DC0"/>
    <w:rsid w:val="00741417"/>
    <w:rsid w:val="00745BC6"/>
    <w:rsid w:val="007507F9"/>
    <w:rsid w:val="007518BE"/>
    <w:rsid w:val="00751B0E"/>
    <w:rsid w:val="00760C41"/>
    <w:rsid w:val="007617A5"/>
    <w:rsid w:val="007619B6"/>
    <w:rsid w:val="007636A0"/>
    <w:rsid w:val="007661BA"/>
    <w:rsid w:val="00766405"/>
    <w:rsid w:val="0076691A"/>
    <w:rsid w:val="00772DA9"/>
    <w:rsid w:val="00773DF9"/>
    <w:rsid w:val="00775322"/>
    <w:rsid w:val="007814C9"/>
    <w:rsid w:val="00787700"/>
    <w:rsid w:val="0078789B"/>
    <w:rsid w:val="00794685"/>
    <w:rsid w:val="007A09CD"/>
    <w:rsid w:val="007A18E0"/>
    <w:rsid w:val="007A2F5A"/>
    <w:rsid w:val="007A572E"/>
    <w:rsid w:val="007A5AA1"/>
    <w:rsid w:val="007C0A7D"/>
    <w:rsid w:val="007C1230"/>
    <w:rsid w:val="007C547C"/>
    <w:rsid w:val="007C6C89"/>
    <w:rsid w:val="007D186F"/>
    <w:rsid w:val="007E0AFC"/>
    <w:rsid w:val="007E2E84"/>
    <w:rsid w:val="007E4DDC"/>
    <w:rsid w:val="007E5E71"/>
    <w:rsid w:val="007F32DB"/>
    <w:rsid w:val="007F6197"/>
    <w:rsid w:val="007F79F6"/>
    <w:rsid w:val="00801B7F"/>
    <w:rsid w:val="00802E02"/>
    <w:rsid w:val="00815A76"/>
    <w:rsid w:val="00816953"/>
    <w:rsid w:val="00816D4D"/>
    <w:rsid w:val="0082136B"/>
    <w:rsid w:val="00826DDD"/>
    <w:rsid w:val="008273B7"/>
    <w:rsid w:val="008277EF"/>
    <w:rsid w:val="00831524"/>
    <w:rsid w:val="00831E0B"/>
    <w:rsid w:val="00833C80"/>
    <w:rsid w:val="00841162"/>
    <w:rsid w:val="008437ED"/>
    <w:rsid w:val="0084417B"/>
    <w:rsid w:val="008443FA"/>
    <w:rsid w:val="00845485"/>
    <w:rsid w:val="00845881"/>
    <w:rsid w:val="008474B0"/>
    <w:rsid w:val="008477F0"/>
    <w:rsid w:val="008478B1"/>
    <w:rsid w:val="00850EC8"/>
    <w:rsid w:val="00851354"/>
    <w:rsid w:val="00854D77"/>
    <w:rsid w:val="00855EED"/>
    <w:rsid w:val="008576F6"/>
    <w:rsid w:val="00857713"/>
    <w:rsid w:val="008625F3"/>
    <w:rsid w:val="00862C21"/>
    <w:rsid w:val="00863702"/>
    <w:rsid w:val="00864D68"/>
    <w:rsid w:val="008672D1"/>
    <w:rsid w:val="00874376"/>
    <w:rsid w:val="00876846"/>
    <w:rsid w:val="00882053"/>
    <w:rsid w:val="008942A2"/>
    <w:rsid w:val="0089534A"/>
    <w:rsid w:val="008962E4"/>
    <w:rsid w:val="008A529C"/>
    <w:rsid w:val="008B446A"/>
    <w:rsid w:val="008B5E47"/>
    <w:rsid w:val="008C0880"/>
    <w:rsid w:val="008C27FD"/>
    <w:rsid w:val="008D0143"/>
    <w:rsid w:val="008D3CE0"/>
    <w:rsid w:val="008D7FDC"/>
    <w:rsid w:val="008E0593"/>
    <w:rsid w:val="008E4B7A"/>
    <w:rsid w:val="008E6248"/>
    <w:rsid w:val="008F6EDE"/>
    <w:rsid w:val="00902002"/>
    <w:rsid w:val="00902CEB"/>
    <w:rsid w:val="009064C0"/>
    <w:rsid w:val="00907073"/>
    <w:rsid w:val="009078CB"/>
    <w:rsid w:val="00907EC2"/>
    <w:rsid w:val="00912A0A"/>
    <w:rsid w:val="00913598"/>
    <w:rsid w:val="00913892"/>
    <w:rsid w:val="009215E3"/>
    <w:rsid w:val="00932038"/>
    <w:rsid w:val="00936CF0"/>
    <w:rsid w:val="00942106"/>
    <w:rsid w:val="0094260D"/>
    <w:rsid w:val="00942D04"/>
    <w:rsid w:val="00946121"/>
    <w:rsid w:val="00946E5F"/>
    <w:rsid w:val="00950A64"/>
    <w:rsid w:val="00950D5A"/>
    <w:rsid w:val="00952A59"/>
    <w:rsid w:val="00952B21"/>
    <w:rsid w:val="00956783"/>
    <w:rsid w:val="00957248"/>
    <w:rsid w:val="0095729B"/>
    <w:rsid w:val="00957969"/>
    <w:rsid w:val="0096226C"/>
    <w:rsid w:val="00962A4D"/>
    <w:rsid w:val="009634E9"/>
    <w:rsid w:val="00964A22"/>
    <w:rsid w:val="009651E5"/>
    <w:rsid w:val="009656E9"/>
    <w:rsid w:val="00967161"/>
    <w:rsid w:val="00967C71"/>
    <w:rsid w:val="00967E19"/>
    <w:rsid w:val="00976E17"/>
    <w:rsid w:val="00977556"/>
    <w:rsid w:val="009800AB"/>
    <w:rsid w:val="00981DFC"/>
    <w:rsid w:val="00985264"/>
    <w:rsid w:val="009856A1"/>
    <w:rsid w:val="0099078B"/>
    <w:rsid w:val="00990D91"/>
    <w:rsid w:val="009915B2"/>
    <w:rsid w:val="00992B92"/>
    <w:rsid w:val="009A056D"/>
    <w:rsid w:val="009A17FC"/>
    <w:rsid w:val="009A2656"/>
    <w:rsid w:val="009A2869"/>
    <w:rsid w:val="009A50D4"/>
    <w:rsid w:val="009A7614"/>
    <w:rsid w:val="009B716C"/>
    <w:rsid w:val="009C016F"/>
    <w:rsid w:val="009C26DF"/>
    <w:rsid w:val="009C2A7B"/>
    <w:rsid w:val="009C3C75"/>
    <w:rsid w:val="009D3022"/>
    <w:rsid w:val="009D3CD2"/>
    <w:rsid w:val="009E17E1"/>
    <w:rsid w:val="009E1BBE"/>
    <w:rsid w:val="009E45C5"/>
    <w:rsid w:val="009E47B1"/>
    <w:rsid w:val="009E701B"/>
    <w:rsid w:val="009F003E"/>
    <w:rsid w:val="009F0109"/>
    <w:rsid w:val="009F01E9"/>
    <w:rsid w:val="009F1185"/>
    <w:rsid w:val="009F484B"/>
    <w:rsid w:val="009F5184"/>
    <w:rsid w:val="00A024FF"/>
    <w:rsid w:val="00A05E18"/>
    <w:rsid w:val="00A06EFE"/>
    <w:rsid w:val="00A13F07"/>
    <w:rsid w:val="00A14C65"/>
    <w:rsid w:val="00A170E5"/>
    <w:rsid w:val="00A2146F"/>
    <w:rsid w:val="00A22154"/>
    <w:rsid w:val="00A238E9"/>
    <w:rsid w:val="00A23E76"/>
    <w:rsid w:val="00A26B32"/>
    <w:rsid w:val="00A27593"/>
    <w:rsid w:val="00A33F90"/>
    <w:rsid w:val="00A35787"/>
    <w:rsid w:val="00A3685C"/>
    <w:rsid w:val="00A43B4C"/>
    <w:rsid w:val="00A478DC"/>
    <w:rsid w:val="00A558D3"/>
    <w:rsid w:val="00A701AF"/>
    <w:rsid w:val="00A7137C"/>
    <w:rsid w:val="00A75504"/>
    <w:rsid w:val="00A77844"/>
    <w:rsid w:val="00A83EBE"/>
    <w:rsid w:val="00A854F9"/>
    <w:rsid w:val="00A8594A"/>
    <w:rsid w:val="00A86796"/>
    <w:rsid w:val="00A8687B"/>
    <w:rsid w:val="00A9190A"/>
    <w:rsid w:val="00A92B79"/>
    <w:rsid w:val="00A9695B"/>
    <w:rsid w:val="00AA3E8B"/>
    <w:rsid w:val="00AA5A5A"/>
    <w:rsid w:val="00AB05CF"/>
    <w:rsid w:val="00AB0DA8"/>
    <w:rsid w:val="00AB18CA"/>
    <w:rsid w:val="00AB5327"/>
    <w:rsid w:val="00AB56EB"/>
    <w:rsid w:val="00AB6AE5"/>
    <w:rsid w:val="00AB7619"/>
    <w:rsid w:val="00AC01E7"/>
    <w:rsid w:val="00AC7B89"/>
    <w:rsid w:val="00AD4D22"/>
    <w:rsid w:val="00AD7E98"/>
    <w:rsid w:val="00AE65F6"/>
    <w:rsid w:val="00AF053E"/>
    <w:rsid w:val="00AF18FC"/>
    <w:rsid w:val="00B00587"/>
    <w:rsid w:val="00B039E8"/>
    <w:rsid w:val="00B0422A"/>
    <w:rsid w:val="00B14B45"/>
    <w:rsid w:val="00B155E8"/>
    <w:rsid w:val="00B15F75"/>
    <w:rsid w:val="00B20230"/>
    <w:rsid w:val="00B2194E"/>
    <w:rsid w:val="00B31F29"/>
    <w:rsid w:val="00B32DAF"/>
    <w:rsid w:val="00B3499A"/>
    <w:rsid w:val="00B34E9F"/>
    <w:rsid w:val="00B37E68"/>
    <w:rsid w:val="00B42F64"/>
    <w:rsid w:val="00B468CC"/>
    <w:rsid w:val="00B528D2"/>
    <w:rsid w:val="00B52FB3"/>
    <w:rsid w:val="00B54655"/>
    <w:rsid w:val="00B570AB"/>
    <w:rsid w:val="00B6045F"/>
    <w:rsid w:val="00B60BEA"/>
    <w:rsid w:val="00B6261E"/>
    <w:rsid w:val="00B7242A"/>
    <w:rsid w:val="00B8071F"/>
    <w:rsid w:val="00B8112A"/>
    <w:rsid w:val="00B81F2B"/>
    <w:rsid w:val="00B82B4E"/>
    <w:rsid w:val="00B8420E"/>
    <w:rsid w:val="00B90CE1"/>
    <w:rsid w:val="00BA1A23"/>
    <w:rsid w:val="00BA2134"/>
    <w:rsid w:val="00BA5E0C"/>
    <w:rsid w:val="00BB2F2F"/>
    <w:rsid w:val="00BB3EC8"/>
    <w:rsid w:val="00BC2CD2"/>
    <w:rsid w:val="00BC6483"/>
    <w:rsid w:val="00BC69E3"/>
    <w:rsid w:val="00BC7335"/>
    <w:rsid w:val="00BD1B1C"/>
    <w:rsid w:val="00BD542D"/>
    <w:rsid w:val="00BD6E66"/>
    <w:rsid w:val="00BE1962"/>
    <w:rsid w:val="00BE4821"/>
    <w:rsid w:val="00BF17F2"/>
    <w:rsid w:val="00BF599D"/>
    <w:rsid w:val="00BF7E53"/>
    <w:rsid w:val="00C00404"/>
    <w:rsid w:val="00C00540"/>
    <w:rsid w:val="00C07537"/>
    <w:rsid w:val="00C12BFB"/>
    <w:rsid w:val="00C172AE"/>
    <w:rsid w:val="00C17BE6"/>
    <w:rsid w:val="00C31A1E"/>
    <w:rsid w:val="00C343F5"/>
    <w:rsid w:val="00C4054D"/>
    <w:rsid w:val="00C40555"/>
    <w:rsid w:val="00C40D51"/>
    <w:rsid w:val="00C429A6"/>
    <w:rsid w:val="00C45D3B"/>
    <w:rsid w:val="00C46BF4"/>
    <w:rsid w:val="00C504F8"/>
    <w:rsid w:val="00C52804"/>
    <w:rsid w:val="00C52A99"/>
    <w:rsid w:val="00C52AB7"/>
    <w:rsid w:val="00C57A6A"/>
    <w:rsid w:val="00C61654"/>
    <w:rsid w:val="00C64F17"/>
    <w:rsid w:val="00C70F84"/>
    <w:rsid w:val="00C727B3"/>
    <w:rsid w:val="00C72BA2"/>
    <w:rsid w:val="00C84E4C"/>
    <w:rsid w:val="00C86971"/>
    <w:rsid w:val="00C87044"/>
    <w:rsid w:val="00C94D17"/>
    <w:rsid w:val="00CB17F5"/>
    <w:rsid w:val="00CB27C6"/>
    <w:rsid w:val="00CB463B"/>
    <w:rsid w:val="00CB5B82"/>
    <w:rsid w:val="00CB782D"/>
    <w:rsid w:val="00CC54E0"/>
    <w:rsid w:val="00CC65A8"/>
    <w:rsid w:val="00CC7DBB"/>
    <w:rsid w:val="00CD3158"/>
    <w:rsid w:val="00CD4219"/>
    <w:rsid w:val="00CD5490"/>
    <w:rsid w:val="00CD6369"/>
    <w:rsid w:val="00CE2A37"/>
    <w:rsid w:val="00CE3E54"/>
    <w:rsid w:val="00CE63D3"/>
    <w:rsid w:val="00CF2E1A"/>
    <w:rsid w:val="00CF6EC0"/>
    <w:rsid w:val="00CF715C"/>
    <w:rsid w:val="00D022EC"/>
    <w:rsid w:val="00D05217"/>
    <w:rsid w:val="00D06182"/>
    <w:rsid w:val="00D125BD"/>
    <w:rsid w:val="00D12661"/>
    <w:rsid w:val="00D14F61"/>
    <w:rsid w:val="00D1582D"/>
    <w:rsid w:val="00D2569D"/>
    <w:rsid w:val="00D27A1B"/>
    <w:rsid w:val="00D34BEE"/>
    <w:rsid w:val="00D34DC1"/>
    <w:rsid w:val="00D35918"/>
    <w:rsid w:val="00D403F7"/>
    <w:rsid w:val="00D40D77"/>
    <w:rsid w:val="00D42094"/>
    <w:rsid w:val="00D559DE"/>
    <w:rsid w:val="00D56FEB"/>
    <w:rsid w:val="00D61DD0"/>
    <w:rsid w:val="00D62096"/>
    <w:rsid w:val="00D627E5"/>
    <w:rsid w:val="00D649B5"/>
    <w:rsid w:val="00D66E63"/>
    <w:rsid w:val="00D71365"/>
    <w:rsid w:val="00D74E3E"/>
    <w:rsid w:val="00D76F76"/>
    <w:rsid w:val="00D77D4C"/>
    <w:rsid w:val="00D830E8"/>
    <w:rsid w:val="00D84002"/>
    <w:rsid w:val="00D84240"/>
    <w:rsid w:val="00D85E90"/>
    <w:rsid w:val="00D86A30"/>
    <w:rsid w:val="00D87432"/>
    <w:rsid w:val="00D8777A"/>
    <w:rsid w:val="00D87F0E"/>
    <w:rsid w:val="00D9201C"/>
    <w:rsid w:val="00D92EAD"/>
    <w:rsid w:val="00D94CC2"/>
    <w:rsid w:val="00DA1633"/>
    <w:rsid w:val="00DA29C3"/>
    <w:rsid w:val="00DA462C"/>
    <w:rsid w:val="00DA484D"/>
    <w:rsid w:val="00DA48B1"/>
    <w:rsid w:val="00DA517D"/>
    <w:rsid w:val="00DA6422"/>
    <w:rsid w:val="00DA7934"/>
    <w:rsid w:val="00DB0557"/>
    <w:rsid w:val="00DB2C80"/>
    <w:rsid w:val="00DC2340"/>
    <w:rsid w:val="00DC30DA"/>
    <w:rsid w:val="00DC3F7F"/>
    <w:rsid w:val="00DD6D66"/>
    <w:rsid w:val="00DD7FDA"/>
    <w:rsid w:val="00DE0869"/>
    <w:rsid w:val="00DE287B"/>
    <w:rsid w:val="00DE603B"/>
    <w:rsid w:val="00DE7A15"/>
    <w:rsid w:val="00DF129D"/>
    <w:rsid w:val="00DF4371"/>
    <w:rsid w:val="00DF625F"/>
    <w:rsid w:val="00DF74DB"/>
    <w:rsid w:val="00E01841"/>
    <w:rsid w:val="00E045FD"/>
    <w:rsid w:val="00E05976"/>
    <w:rsid w:val="00E11B2A"/>
    <w:rsid w:val="00E126C1"/>
    <w:rsid w:val="00E14851"/>
    <w:rsid w:val="00E21473"/>
    <w:rsid w:val="00E22935"/>
    <w:rsid w:val="00E22C67"/>
    <w:rsid w:val="00E2466B"/>
    <w:rsid w:val="00E3023E"/>
    <w:rsid w:val="00E34F46"/>
    <w:rsid w:val="00E375D2"/>
    <w:rsid w:val="00E40CFE"/>
    <w:rsid w:val="00E43E04"/>
    <w:rsid w:val="00E44E20"/>
    <w:rsid w:val="00E463F1"/>
    <w:rsid w:val="00E47A67"/>
    <w:rsid w:val="00E50679"/>
    <w:rsid w:val="00E50799"/>
    <w:rsid w:val="00E552A4"/>
    <w:rsid w:val="00E604BE"/>
    <w:rsid w:val="00E6190A"/>
    <w:rsid w:val="00E63251"/>
    <w:rsid w:val="00E67634"/>
    <w:rsid w:val="00E70C40"/>
    <w:rsid w:val="00E710C7"/>
    <w:rsid w:val="00E80DED"/>
    <w:rsid w:val="00E95ED3"/>
    <w:rsid w:val="00EA48E6"/>
    <w:rsid w:val="00EA6D40"/>
    <w:rsid w:val="00EA6E3C"/>
    <w:rsid w:val="00EA6F4E"/>
    <w:rsid w:val="00EA7542"/>
    <w:rsid w:val="00EB2280"/>
    <w:rsid w:val="00EC1056"/>
    <w:rsid w:val="00EC1621"/>
    <w:rsid w:val="00EC1FF0"/>
    <w:rsid w:val="00EC5038"/>
    <w:rsid w:val="00EC662E"/>
    <w:rsid w:val="00ED07FE"/>
    <w:rsid w:val="00ED5575"/>
    <w:rsid w:val="00EE049D"/>
    <w:rsid w:val="00EE2655"/>
    <w:rsid w:val="00EE2721"/>
    <w:rsid w:val="00EE2A0B"/>
    <w:rsid w:val="00EE3872"/>
    <w:rsid w:val="00EF6029"/>
    <w:rsid w:val="00F052FE"/>
    <w:rsid w:val="00F1452E"/>
    <w:rsid w:val="00F16DA0"/>
    <w:rsid w:val="00F23554"/>
    <w:rsid w:val="00F241DA"/>
    <w:rsid w:val="00F24740"/>
    <w:rsid w:val="00F30571"/>
    <w:rsid w:val="00F335CB"/>
    <w:rsid w:val="00F35DB1"/>
    <w:rsid w:val="00F3651F"/>
    <w:rsid w:val="00F36734"/>
    <w:rsid w:val="00F36D0F"/>
    <w:rsid w:val="00F4144F"/>
    <w:rsid w:val="00F42294"/>
    <w:rsid w:val="00F42F7B"/>
    <w:rsid w:val="00F459EB"/>
    <w:rsid w:val="00F507AE"/>
    <w:rsid w:val="00F52C9C"/>
    <w:rsid w:val="00F54B20"/>
    <w:rsid w:val="00F55BE1"/>
    <w:rsid w:val="00F57D7B"/>
    <w:rsid w:val="00F6242C"/>
    <w:rsid w:val="00F6336A"/>
    <w:rsid w:val="00F72065"/>
    <w:rsid w:val="00F778DC"/>
    <w:rsid w:val="00F849BE"/>
    <w:rsid w:val="00F94A4B"/>
    <w:rsid w:val="00F97AD4"/>
    <w:rsid w:val="00FA0E09"/>
    <w:rsid w:val="00FA69F4"/>
    <w:rsid w:val="00FB0917"/>
    <w:rsid w:val="00FB0F16"/>
    <w:rsid w:val="00FB1D7F"/>
    <w:rsid w:val="00FB23A0"/>
    <w:rsid w:val="00FB59FB"/>
    <w:rsid w:val="00FB72A0"/>
    <w:rsid w:val="00FC35C5"/>
    <w:rsid w:val="00FC7DBF"/>
    <w:rsid w:val="00FE23B5"/>
    <w:rsid w:val="00FE33CE"/>
    <w:rsid w:val="00FE4FE6"/>
    <w:rsid w:val="00FE6A34"/>
    <w:rsid w:val="00FF2AB4"/>
    <w:rsid w:val="00FF65B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uiPriority="9" w:unhideWhenUsed="0" w:qFormat="1"/>
    <w:lsdException w:name="Strong" w:semiHidden="0" w:uiPriority="9" w:unhideWhenUsed="0" w:qFormat="1"/>
    <w:lsdException w:name="Emphasis" w:semiHidden="0" w:uiPriority="9" w:unhideWhenUsed="0" w:qFormat="1"/>
    <w:lsdException w:name="Table Grid" w:semiHidden="0" w:uiPriority="39" w:unhideWhenUsed="0"/>
    <w:lsdException w:name="Placeholder Text" w:unhideWhenUsed="0"/>
    <w:lsdException w:name="No Spacing"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 w:unhideWhenUsed="0" w:qFormat="1"/>
    <w:lsdException w:name="Quote" w:semiHidden="0" w:uiPriority="9" w:unhideWhenUsed="0" w:qFormat="1"/>
    <w:lsdException w:name="Intense Quote" w:semiHidden="0" w:uiPriority="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 w:unhideWhenUsed="0" w:qFormat="1"/>
    <w:lsdException w:name="Intense Emphasis" w:semiHidden="0" w:uiPriority="9" w:unhideWhenUsed="0" w:qFormat="1"/>
    <w:lsdException w:name="Subtle Reference" w:semiHidden="0" w:uiPriority="9" w:unhideWhenUsed="0" w:qFormat="1"/>
    <w:lsdException w:name="Intense Reference" w:semiHidden="0" w:uiPriority="9" w:unhideWhenUsed="0" w:qFormat="1"/>
    <w:lsdException w:name="Book Title" w:semiHidden="0" w:uiPriority="9" w:unhideWhenUsed="0" w:qFormat="1"/>
    <w:lsdException w:name="Bibliography" w:uiPriority="37"/>
    <w:lsdException w:name="TOC Heading" w:uiPriority="39" w:qFormat="1"/>
  </w:latentStyles>
  <w:style w:type="paragraph" w:default="1" w:styleId="Standard">
    <w:name w:val="Normal"/>
    <w:aliases w:val="ekv.grundtext.arial"/>
    <w:qFormat/>
    <w:rsid w:val="000F5821"/>
    <w:pPr>
      <w:tabs>
        <w:tab w:val="left" w:pos="340"/>
        <w:tab w:val="left" w:pos="595"/>
        <w:tab w:val="left" w:pos="851"/>
      </w:tabs>
      <w:spacing w:after="0" w:line="254" w:lineRule="exact"/>
    </w:pPr>
    <w:rPr>
      <w:rFonts w:ascii="Arial" w:hAnsi="Arial"/>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customStyle="1" w:styleId="TabellemithellemGitternetz1">
    <w:name w:val="Tabelle mit hellem Gitternetz1"/>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uiPriority w:val="1"/>
    <w:qFormat/>
    <w:rsid w:val="003D3D68"/>
    <w:pPr>
      <w:spacing w:line="127" w:lineRule="exact"/>
    </w:pPr>
  </w:style>
  <w:style w:type="character" w:customStyle="1" w:styleId="ekvhandschriftunterstrichen">
    <w:name w:val="ekv.handschrift.unterstrichen"/>
    <w:basedOn w:val="Absatz-Standardschriftart"/>
    <w:uiPriority w:val="20"/>
    <w:qFormat/>
    <w:rsid w:val="00461A18"/>
    <w:rPr>
      <w:rFonts w:ascii="Comic Sans MS" w:hAnsi="Comic Sans MS"/>
      <w:noProof/>
      <w:color w:val="000000" w:themeColor="text1"/>
      <w:sz w:val="21"/>
      <w:u w:val="single" w:color="000000" w:themeColor="text1"/>
      <w:lang w:val="de-DE"/>
    </w:rPr>
  </w:style>
  <w:style w:type="character" w:customStyle="1" w:styleId="ekvhandschrift">
    <w:name w:val="ekv.handschrift"/>
    <w:basedOn w:val="Absatz-Standardschriftart"/>
    <w:uiPriority w:val="19"/>
    <w:qFormat/>
    <w:rsid w:val="00461A18"/>
    <w:rPr>
      <w:rFonts w:ascii="Comic Sans MS" w:hAnsi="Comic Sans MS"/>
      <w:noProof/>
      <w:color w:val="000000" w:themeColor="text1"/>
      <w:sz w:val="21"/>
      <w:lang w:val="de-DE"/>
    </w:rPr>
  </w:style>
  <w:style w:type="character" w:customStyle="1" w:styleId="ekvlsung">
    <w:name w:val="ekv.lösung"/>
    <w:basedOn w:val="Absatz-Standardschriftart"/>
    <w:uiPriority w:val="21"/>
    <w:qFormat/>
    <w:rsid w:val="00A14C65"/>
    <w:rPr>
      <w:rFonts w:ascii="Comic Sans MS" w:hAnsi="Comic Sans MS"/>
      <w:noProof/>
      <w:color w:val="000000" w:themeColor="text1"/>
      <w:sz w:val="21"/>
      <w:lang w:val="de-DE"/>
    </w:rPr>
  </w:style>
  <w:style w:type="character" w:customStyle="1" w:styleId="ekvlsungunterstrichen">
    <w:name w:val="ekv.lösung.unterstrichen"/>
    <w:basedOn w:val="Absatz-Standardschriftart"/>
    <w:uiPriority w:val="22"/>
    <w:qFormat/>
    <w:rsid w:val="00A14C65"/>
    <w:rPr>
      <w:rFonts w:ascii="Comic Sans MS" w:hAnsi="Comic Sans MS"/>
      <w:noProof/>
      <w:color w:val="000000" w:themeColor="text1"/>
      <w:sz w:val="2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E14851"/>
    <w:pPr>
      <w:spacing w:before="40" w:line="230" w:lineRule="exact"/>
    </w:pPr>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461A18"/>
    <w:rPr>
      <w:rFonts w:ascii="Comic Sans MS" w:hAnsi="Comic Sans MS"/>
      <w:color w:val="FFFFFF" w:themeColor="background1"/>
      <w:sz w:val="2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A14C65"/>
    <w:pPr>
      <w:tabs>
        <w:tab w:val="left" w:pos="9327"/>
      </w:tabs>
      <w:spacing w:line="452" w:lineRule="exact"/>
    </w:p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2700F7"/>
    <w:pPr>
      <w:spacing w:line="240" w:lineRule="auto"/>
    </w:pPr>
    <w:rPr>
      <w:color w:val="000000" w:themeColor="text1"/>
    </w:rPr>
  </w:style>
  <w:style w:type="character" w:customStyle="1" w:styleId="ekvlsungunterstrichenausgeblendet">
    <w:name w:val="ekv.lösung.unterstrichen.ausgeblendet"/>
    <w:basedOn w:val="Absatz-Standardschriftart"/>
    <w:uiPriority w:val="99"/>
    <w:semiHidden/>
    <w:qFormat/>
    <w:rsid w:val="00461A18"/>
    <w:rPr>
      <w:rFonts w:ascii="Comic Sans MS" w:hAnsi="Comic Sans MS"/>
      <w:color w:val="FFFFFF" w:themeColor="background1"/>
      <w:sz w:val="21"/>
      <w:u w:val="single" w:color="000000" w:themeColor="text1"/>
    </w:rPr>
  </w:style>
  <w:style w:type="character" w:customStyle="1" w:styleId="ekvlckentext">
    <w:name w:val="ekv.lückentext"/>
    <w:basedOn w:val="Absatz-Standardschriftart"/>
    <w:uiPriority w:val="23"/>
    <w:qFormat/>
    <w:rsid w:val="00461A18"/>
    <w:rPr>
      <w:rFonts w:ascii="Times New Roman" w:hAnsi="Times New Roman"/>
      <w:i/>
      <w:color w:val="000000" w:themeColor="text1"/>
      <w:sz w:val="21"/>
      <w:u w:val="none" w:color="000000" w:themeColor="text1"/>
    </w:rPr>
  </w:style>
  <w:style w:type="character" w:customStyle="1" w:styleId="ekvlckentextunterstrichen">
    <w:name w:val="ekv.lückentext.unterstrichen"/>
    <w:basedOn w:val="Absatz-Standardschriftart"/>
    <w:uiPriority w:val="24"/>
    <w:qFormat/>
    <w:rsid w:val="00461A18"/>
    <w:rPr>
      <w:rFonts w:ascii="Times New Roman" w:hAnsi="Times New Roman"/>
      <w:i/>
      <w:color w:val="000000" w:themeColor="text1"/>
      <w:sz w:val="21"/>
      <w:u w:val="single" w:color="000000" w:themeColor="text1"/>
    </w:rPr>
  </w:style>
  <w:style w:type="character" w:customStyle="1" w:styleId="ekvlckentextunterstrichenausgeblendet">
    <w:name w:val="ekv.lückentext.unterstrichen.ausgeblendet"/>
    <w:basedOn w:val="Absatz-Standardschriftart"/>
    <w:uiPriority w:val="9"/>
    <w:semiHidden/>
    <w:qFormat/>
    <w:rsid w:val="00461A18"/>
    <w:rPr>
      <w:rFonts w:ascii="Times New Roman" w:hAnsi="Times New Roman"/>
      <w:i/>
      <w:color w:val="FFFFFF" w:themeColor="background1"/>
      <w:sz w:val="21"/>
      <w:u w:val="single" w:color="000000" w:themeColor="text1"/>
    </w:rPr>
  </w:style>
  <w:style w:type="paragraph" w:customStyle="1" w:styleId="ekvue1arial">
    <w:name w:val="ekv.ue1.arial"/>
    <w:basedOn w:val="Standard"/>
    <w:uiPriority w:val="10"/>
    <w:qFormat/>
    <w:rsid w:val="000E343E"/>
    <w:pPr>
      <w:spacing w:line="240" w:lineRule="auto"/>
    </w:pPr>
    <w:rPr>
      <w:b/>
      <w:sz w:val="41"/>
    </w:rPr>
  </w:style>
  <w:style w:type="paragraph" w:customStyle="1" w:styleId="ekvue2arial">
    <w:name w:val="ekv.ue2.arial"/>
    <w:basedOn w:val="Standard"/>
    <w:uiPriority w:val="11"/>
    <w:qFormat/>
    <w:rsid w:val="004D2888"/>
    <w:pPr>
      <w:spacing w:line="240" w:lineRule="auto"/>
    </w:pPr>
    <w:rPr>
      <w:b/>
      <w:sz w:val="27"/>
    </w:rPr>
  </w:style>
  <w:style w:type="paragraph" w:customStyle="1" w:styleId="ekvue3arial">
    <w:name w:val="ekv.ue3.arial"/>
    <w:basedOn w:val="Standard"/>
    <w:uiPriority w:val="12"/>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sz w:val="25"/>
      <w:szCs w:val="24"/>
      <w:lang w:eastAsia="de-DE"/>
    </w:rPr>
  </w:style>
  <w:style w:type="paragraph" w:customStyle="1" w:styleId="ekvkapitel">
    <w:name w:val="ekv.kapitel"/>
    <w:basedOn w:val="Standard"/>
    <w:uiPriority w:val="49"/>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character" w:customStyle="1" w:styleId="ekvhochgestellt">
    <w:name w:val="ekv.hochgestellt"/>
    <w:basedOn w:val="Absatz-Standardschriftart"/>
    <w:uiPriority w:val="1"/>
    <w:qFormat/>
    <w:rsid w:val="009B716C"/>
    <w:rPr>
      <w:vertAlign w:val="superscript"/>
    </w:rPr>
  </w:style>
  <w:style w:type="character" w:customStyle="1" w:styleId="ekvtiefgestellt">
    <w:name w:val="ekv.tiefgestellt"/>
    <w:basedOn w:val="Absatz-Standardschriftart"/>
    <w:uiPriority w:val="1"/>
    <w:qFormat/>
    <w:rsid w:val="00614BF1"/>
    <w:rPr>
      <w:vertAlign w:val="subscript"/>
    </w:rPr>
  </w:style>
  <w:style w:type="character" w:customStyle="1" w:styleId="ekvzeichentimesfett">
    <w:name w:val="ekv.zeichen.times.fett"/>
    <w:basedOn w:val="Absatz-Standardschriftart"/>
    <w:uiPriority w:val="1"/>
    <w:qFormat/>
    <w:rsid w:val="00290C6C"/>
    <w:rPr>
      <w:rFonts w:ascii="Times New Roman" w:hAnsi="Times New Roman"/>
      <w:b/>
    </w:rPr>
  </w:style>
  <w:style w:type="character" w:customStyle="1" w:styleId="ekvzeichentimes">
    <w:name w:val="ekv.zeichen.times"/>
    <w:basedOn w:val="Absatz-Standardschriftart"/>
    <w:uiPriority w:val="1"/>
    <w:qFormat/>
    <w:rsid w:val="00614BF1"/>
    <w:rPr>
      <w:rFonts w:ascii="Times New Roman" w:hAnsi="Times New Roman"/>
    </w:rPr>
  </w:style>
  <w:style w:type="character" w:customStyle="1" w:styleId="ekvabstand50prozent">
    <w:name w:val="ekv.abstand.50.prozent"/>
    <w:basedOn w:val="Absatz-Standardschriftart"/>
    <w:uiPriority w:val="1"/>
    <w:qFormat/>
    <w:rsid w:val="0036392C"/>
    <w:rPr>
      <w:w w:val="50"/>
    </w:rPr>
  </w:style>
  <w:style w:type="paragraph" w:customStyle="1" w:styleId="ekvaufgabe3-6sp">
    <w:name w:val="ekv.aufgabe.3-6.sp"/>
    <w:basedOn w:val="Standard"/>
    <w:qFormat/>
    <w:rsid w:val="00EA6E3C"/>
    <w:pPr>
      <w:tabs>
        <w:tab w:val="clear" w:pos="595"/>
        <w:tab w:val="clear" w:pos="851"/>
        <w:tab w:val="left" w:pos="680"/>
        <w:tab w:val="left" w:pos="1605"/>
        <w:tab w:val="left" w:pos="1945"/>
        <w:tab w:val="left" w:pos="3209"/>
        <w:tab w:val="left" w:pos="3549"/>
        <w:tab w:val="left" w:pos="4820"/>
        <w:tab w:val="left" w:pos="5160"/>
        <w:tab w:val="left" w:pos="6418"/>
        <w:tab w:val="left" w:pos="6759"/>
        <w:tab w:val="left" w:pos="8023"/>
        <w:tab w:val="left" w:pos="8363"/>
      </w:tabs>
      <w:spacing w:line="254" w:lineRule="atLeast"/>
    </w:pPr>
  </w:style>
  <w:style w:type="paragraph" w:customStyle="1" w:styleId="ekvaufgabe2-4sp">
    <w:name w:val="ekv.aufgabe.2-4.sp"/>
    <w:basedOn w:val="Standard"/>
    <w:qFormat/>
    <w:rsid w:val="00EA6E3C"/>
    <w:pPr>
      <w:tabs>
        <w:tab w:val="clear" w:pos="595"/>
        <w:tab w:val="clear" w:pos="851"/>
        <w:tab w:val="left" w:pos="680"/>
        <w:tab w:val="left" w:pos="2410"/>
        <w:tab w:val="left" w:pos="2750"/>
        <w:tab w:val="left" w:pos="4820"/>
        <w:tab w:val="left" w:pos="5160"/>
        <w:tab w:val="left" w:pos="7229"/>
        <w:tab w:val="left" w:pos="7569"/>
      </w:tabs>
      <w:spacing w:line="254" w:lineRule="atLeast"/>
    </w:pPr>
  </w:style>
  <w:style w:type="paragraph" w:customStyle="1" w:styleId="ekvaufgabelckentext2-4sp">
    <w:name w:val="ekv.aufgabe.lückentext.2-4.sp"/>
    <w:basedOn w:val="Standard"/>
    <w:qFormat/>
    <w:rsid w:val="003858D0"/>
    <w:pPr>
      <w:tabs>
        <w:tab w:val="clear" w:pos="595"/>
        <w:tab w:val="clear" w:pos="851"/>
        <w:tab w:val="left" w:pos="680"/>
        <w:tab w:val="right" w:pos="2126"/>
        <w:tab w:val="left" w:pos="2410"/>
        <w:tab w:val="left" w:pos="2750"/>
        <w:tab w:val="left" w:pos="2977"/>
        <w:tab w:val="right" w:pos="4536"/>
        <w:tab w:val="left" w:pos="4820"/>
        <w:tab w:val="left" w:pos="5160"/>
        <w:tab w:val="right" w:pos="6946"/>
        <w:tab w:val="left" w:pos="7229"/>
        <w:tab w:val="left" w:pos="7569"/>
        <w:tab w:val="right" w:pos="9356"/>
      </w:tabs>
      <w:spacing w:line="452" w:lineRule="atLeast"/>
    </w:pPr>
  </w:style>
  <w:style w:type="paragraph" w:customStyle="1" w:styleId="ekvaufgabelckentext3-6sp">
    <w:name w:val="ekv.aufgabe.lückentext.3-6.sp"/>
    <w:basedOn w:val="Standard"/>
    <w:qFormat/>
    <w:rsid w:val="003858D0"/>
    <w:pPr>
      <w:tabs>
        <w:tab w:val="clear" w:pos="595"/>
        <w:tab w:val="clear" w:pos="851"/>
        <w:tab w:val="left" w:pos="680"/>
        <w:tab w:val="right" w:pos="2926"/>
        <w:tab w:val="left" w:pos="3209"/>
        <w:tab w:val="left" w:pos="3549"/>
        <w:tab w:val="right" w:pos="6135"/>
        <w:tab w:val="left" w:pos="6418"/>
        <w:tab w:val="left" w:pos="6759"/>
        <w:tab w:val="right" w:pos="9356"/>
      </w:tabs>
      <w:spacing w:line="452" w:lineRule="atLeast"/>
    </w:pPr>
  </w:style>
  <w:style w:type="character" w:customStyle="1" w:styleId="ekvhandschriftbruch">
    <w:name w:val="ekv.handschrift.bruch"/>
    <w:basedOn w:val="Absatz-Standardschriftart"/>
    <w:uiPriority w:val="1"/>
    <w:qFormat/>
    <w:rsid w:val="00B570AB"/>
    <w:rPr>
      <w:rFonts w:ascii="Comic Sans MS" w:hAnsi="Comic Sans MS"/>
      <w:color w:val="000000" w:themeColor="text1"/>
      <w:position w:val="-18"/>
      <w:sz w:val="21"/>
      <w:u w:val="single" w:color="000000" w:themeColor="text1"/>
    </w:rPr>
  </w:style>
  <w:style w:type="paragraph" w:customStyle="1" w:styleId="ekvlsungberschrift">
    <w:name w:val="ekv.lösung.überschrift"/>
    <w:basedOn w:val="Standard"/>
    <w:qFormat/>
    <w:rsid w:val="005A6279"/>
    <w:pPr>
      <w:keepNext/>
      <w:keepLines/>
      <w:shd w:val="clear" w:color="auto" w:fill="D9D9D9" w:themeFill="background1" w:themeFillShade="D9"/>
      <w:tabs>
        <w:tab w:val="clear" w:pos="595"/>
      </w:tabs>
      <w:spacing w:before="120"/>
    </w:pPr>
    <w:rPr>
      <w:b/>
    </w:rPr>
  </w:style>
  <w:style w:type="character" w:customStyle="1" w:styleId="ekvbruchklein">
    <w:name w:val="ekv.bruch.klein"/>
    <w:basedOn w:val="Absatz-Standardschriftart"/>
    <w:uiPriority w:val="1"/>
    <w:qFormat/>
    <w:rsid w:val="002E45C0"/>
    <w:rPr>
      <w:rFonts w:ascii="Cambria Math" w:hAnsi="Cambria Math"/>
      <w:sz w:val="22"/>
    </w:rPr>
  </w:style>
  <w:style w:type="character" w:customStyle="1" w:styleId="ekvbruchgross">
    <w:name w:val="ekv.bruch.gross"/>
    <w:basedOn w:val="Absatz-Standardschriftart"/>
    <w:uiPriority w:val="1"/>
    <w:qFormat/>
    <w:rsid w:val="002E45C0"/>
    <w:rPr>
      <w:rFonts w:ascii="Cambria Math" w:hAnsi="Cambria Math"/>
      <w:sz w:val="28"/>
    </w:rPr>
  </w:style>
  <w:style w:type="character" w:customStyle="1" w:styleId="ekvcambriamath">
    <w:name w:val="ekv.cambria.math"/>
    <w:basedOn w:val="Absatz-Standardschriftart"/>
    <w:uiPriority w:val="1"/>
    <w:qFormat/>
    <w:rsid w:val="00E40CFE"/>
    <w:rPr>
      <w:rFonts w:ascii="Cambria Math" w:hAnsi="Cambria Math"/>
    </w:rPr>
  </w:style>
  <w:style w:type="character" w:customStyle="1" w:styleId="ekvcambriamathfett">
    <w:name w:val="ekv.cambria.math.fett"/>
    <w:basedOn w:val="Absatz-Standardschriftart"/>
    <w:uiPriority w:val="1"/>
    <w:qFormat/>
    <w:rsid w:val="00290AD2"/>
    <w:rPr>
      <w:rFonts w:ascii="Cambria Math" w:hAnsi="Cambria Math"/>
      <w:b/>
    </w:rPr>
  </w:style>
  <w:style w:type="paragraph" w:customStyle="1" w:styleId="ekvuenavigation">
    <w:name w:val="ekv.ue.navigation"/>
    <w:semiHidden/>
    <w:qFormat/>
    <w:rsid w:val="00D42094"/>
    <w:pPr>
      <w:spacing w:after="0" w:line="240" w:lineRule="auto"/>
    </w:pPr>
    <w:rPr>
      <w:rFonts w:ascii="Arial" w:hAnsi="Arial"/>
      <w:b/>
      <w:noProof/>
      <w:color w:val="595959" w:themeColor="text1" w:themeTint="A6"/>
      <w:sz w:val="27"/>
    </w:rPr>
  </w:style>
  <w:style w:type="character" w:customStyle="1" w:styleId="ekvlsungcambriamath">
    <w:name w:val="ekv.lösung.cambria.math"/>
    <w:basedOn w:val="Absatz-Standardschriftart"/>
    <w:uiPriority w:val="1"/>
    <w:qFormat/>
    <w:rsid w:val="003D4F3F"/>
    <w:rPr>
      <w:rFonts w:ascii="Cambria Math" w:hAnsi="Cambria Math"/>
      <w:sz w:val="26"/>
    </w:rPr>
  </w:style>
  <w:style w:type="character" w:customStyle="1" w:styleId="ekvlsungunterstrichencambriamath">
    <w:name w:val="ekv.lösung.unterstrichen.cambria.math"/>
    <w:basedOn w:val="Absatz-Standardschriftart"/>
    <w:uiPriority w:val="1"/>
    <w:qFormat/>
    <w:rsid w:val="009651E5"/>
    <w:rPr>
      <w:rFonts w:ascii="Cambria Math" w:hAnsi="Cambria Math"/>
      <w:sz w:val="26"/>
      <w:u w:val="single"/>
    </w:rPr>
  </w:style>
  <w:style w:type="character" w:customStyle="1" w:styleId="ekvlsungunterstrichenausgeblendetcambriamath">
    <w:name w:val="ekv.lösung.unterstrichen.ausgeblendet.cambria.math"/>
    <w:basedOn w:val="Absatz-Standardschriftart"/>
    <w:uiPriority w:val="1"/>
    <w:semiHidden/>
    <w:qFormat/>
    <w:rsid w:val="003D4F3F"/>
    <w:rPr>
      <w:rFonts w:ascii="Cambria Math" w:hAnsi="Cambria Math"/>
      <w:color w:val="FFFFFF" w:themeColor="background1"/>
      <w:sz w:val="26"/>
      <w:u w:val="single" w:color="000000" w:themeColor="text1"/>
    </w:rPr>
  </w:style>
  <w:style w:type="character" w:customStyle="1" w:styleId="ekvlsungausgeblendetcambriamath">
    <w:name w:val="ekv.lösung.ausgeblendet.cambria.math"/>
    <w:basedOn w:val="Absatz-Standardschriftart"/>
    <w:uiPriority w:val="1"/>
    <w:semiHidden/>
    <w:qFormat/>
    <w:rsid w:val="003D4F3F"/>
    <w:rPr>
      <w:rFonts w:ascii="Cambria Math" w:hAnsi="Cambria Math"/>
      <w:b w:val="0"/>
      <w:i w:val="0"/>
      <w:color w:val="FFFFFF" w:themeColor="background1"/>
      <w:sz w:val="26"/>
      <w:u w:val="none" w:color="000000" w:themeColor="text1"/>
    </w:rPr>
  </w:style>
  <w:style w:type="paragraph" w:customStyle="1" w:styleId="ekvtabellezeilabstmind">
    <w:name w:val="ekv.tabelle.zeilabst.mind"/>
    <w:basedOn w:val="Standard"/>
    <w:qFormat/>
    <w:rsid w:val="00456525"/>
    <w:pPr>
      <w:spacing w:line="254" w:lineRule="atLeast"/>
    </w:pPr>
    <w:rPr>
      <w:sz w:val="18"/>
    </w:rPr>
  </w:style>
  <w:style w:type="paragraph" w:customStyle="1" w:styleId="ekvtabellelinkszeilabstmind">
    <w:name w:val="ekv.tabelle.links.zeilabst.mind"/>
    <w:basedOn w:val="Standard"/>
    <w:qFormat/>
    <w:rsid w:val="00EC5038"/>
    <w:pPr>
      <w:spacing w:line="254" w:lineRule="atLeast"/>
      <w:ind w:left="57"/>
    </w:pPr>
    <w:rPr>
      <w:sz w:val="18"/>
    </w:rPr>
  </w:style>
  <w:style w:type="paragraph" w:customStyle="1" w:styleId="ekvtabellezentriertzeilabstmind">
    <w:name w:val="ekv.tabelle.zentriert.zeilabst.mind"/>
    <w:basedOn w:val="Standard"/>
    <w:qFormat/>
    <w:rsid w:val="007164D2"/>
    <w:pPr>
      <w:spacing w:line="254" w:lineRule="atLeast"/>
      <w:jc w:val="center"/>
    </w:pPr>
    <w:rPr>
      <w:sz w:val="18"/>
    </w:rPr>
  </w:style>
  <w:style w:type="paragraph" w:customStyle="1" w:styleId="ekvaufzhlungzeilabstmind">
    <w:name w:val="ekv.aufzählung.zeilabst.mind"/>
    <w:basedOn w:val="Standard"/>
    <w:qFormat/>
    <w:rsid w:val="00456525"/>
    <w:pPr>
      <w:tabs>
        <w:tab w:val="clear" w:pos="340"/>
        <w:tab w:val="clear" w:pos="595"/>
        <w:tab w:val="clear" w:pos="851"/>
        <w:tab w:val="left" w:pos="454"/>
        <w:tab w:val="left" w:pos="794"/>
      </w:tabs>
      <w:spacing w:line="254" w:lineRule="atLeast"/>
      <w:ind w:left="340" w:hanging="340"/>
    </w:pPr>
  </w:style>
  <w:style w:type="paragraph" w:customStyle="1" w:styleId="ekvaufzhlunglckentext">
    <w:name w:val="ekv.aufzählung.lückentext"/>
    <w:basedOn w:val="Standard"/>
    <w:qFormat/>
    <w:rsid w:val="00456525"/>
    <w:pPr>
      <w:tabs>
        <w:tab w:val="clear" w:pos="340"/>
        <w:tab w:val="clear" w:pos="595"/>
        <w:tab w:val="clear" w:pos="851"/>
        <w:tab w:val="left" w:pos="454"/>
        <w:tab w:val="left" w:pos="794"/>
      </w:tabs>
      <w:spacing w:line="452" w:lineRule="atLeast"/>
      <w:ind w:left="340" w:hanging="340"/>
    </w:pPr>
  </w:style>
  <w:style w:type="character" w:customStyle="1" w:styleId="ekvlckentextbruch">
    <w:name w:val="ekv.lückentext.bruch"/>
    <w:basedOn w:val="Absatz-Standardschriftart"/>
    <w:uiPriority w:val="1"/>
    <w:qFormat/>
    <w:rsid w:val="006C4D96"/>
    <w:rPr>
      <w:rFonts w:ascii="Cambria Math" w:hAnsi="Cambria Math"/>
      <w:i/>
      <w:color w:val="000000" w:themeColor="text1"/>
      <w:position w:val="-18"/>
      <w:sz w:val="21"/>
      <w:u w:val="single" w:color="000000" w:themeColor="tex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uiPriority="9" w:unhideWhenUsed="0"/>
    <w:lsdException w:name="heading 2" w:uiPriority="9" w:unhideWhenUsed="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9" w:unhideWhenUsed="0" w:qFormat="1"/>
    <w:lsdException w:name="Default Paragraph Font" w:uiPriority="1"/>
    <w:lsdException w:name="Subtitle" w:uiPriority="9" w:unhideWhenUsed="0" w:qFormat="1"/>
    <w:lsdException w:name="Strong" w:semiHidden="0" w:uiPriority="9" w:unhideWhenUsed="0" w:qFormat="1"/>
    <w:lsdException w:name="Emphasis" w:semiHidden="0" w:uiPriority="9" w:unhideWhenUsed="0" w:qFormat="1"/>
    <w:lsdException w:name="Table Grid" w:semiHidden="0" w:uiPriority="39" w:unhideWhenUsed="0"/>
    <w:lsdException w:name="Placeholder Text" w:unhideWhenUsed="0"/>
    <w:lsdException w:name="No Spacing" w:uiPriority="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9" w:unhideWhenUsed="0" w:qFormat="1"/>
    <w:lsdException w:name="Quote" w:semiHidden="0" w:uiPriority="9" w:unhideWhenUsed="0" w:qFormat="1"/>
    <w:lsdException w:name="Intense Quote" w:semiHidden="0" w:uiPriority="9"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9" w:unhideWhenUsed="0" w:qFormat="1"/>
    <w:lsdException w:name="Intense Emphasis" w:semiHidden="0" w:uiPriority="9" w:unhideWhenUsed="0" w:qFormat="1"/>
    <w:lsdException w:name="Subtle Reference" w:semiHidden="0" w:uiPriority="9" w:unhideWhenUsed="0" w:qFormat="1"/>
    <w:lsdException w:name="Intense Reference" w:semiHidden="0" w:uiPriority="9" w:unhideWhenUsed="0" w:qFormat="1"/>
    <w:lsdException w:name="Book Title" w:semiHidden="0" w:uiPriority="9" w:unhideWhenUsed="0" w:qFormat="1"/>
    <w:lsdException w:name="Bibliography" w:uiPriority="37"/>
    <w:lsdException w:name="TOC Heading" w:uiPriority="39" w:qFormat="1"/>
  </w:latentStyles>
  <w:style w:type="paragraph" w:default="1" w:styleId="Standard">
    <w:name w:val="Normal"/>
    <w:aliases w:val="ekv.grundtext.arial"/>
    <w:qFormat/>
    <w:rsid w:val="000F5821"/>
    <w:pPr>
      <w:tabs>
        <w:tab w:val="left" w:pos="340"/>
        <w:tab w:val="left" w:pos="595"/>
        <w:tab w:val="left" w:pos="851"/>
      </w:tabs>
      <w:spacing w:after="0" w:line="254" w:lineRule="exact"/>
    </w:pPr>
    <w:rPr>
      <w:rFonts w:ascii="Arial" w:hAnsi="Arial"/>
      <w:sz w:val="19"/>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styleId="Tabellenraster">
    <w:name w:val="Table Grid"/>
    <w:basedOn w:val="NormaleTabelle"/>
    <w:uiPriority w:val="39"/>
    <w:rsid w:val="008C27F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kvkolumnentitel">
    <w:name w:val="ekv.kolumnentitel"/>
    <w:basedOn w:val="Standard"/>
    <w:uiPriority w:val="47"/>
    <w:qFormat/>
    <w:rsid w:val="003D3D68"/>
    <w:pPr>
      <w:spacing w:line="240" w:lineRule="auto"/>
    </w:pPr>
    <w:rPr>
      <w:sz w:val="16"/>
    </w:rPr>
  </w:style>
  <w:style w:type="paragraph" w:customStyle="1" w:styleId="ekvkvnummer">
    <w:name w:val="ekv.kv.nummer"/>
    <w:basedOn w:val="Standard"/>
    <w:uiPriority w:val="48"/>
    <w:qFormat/>
    <w:rsid w:val="00603AD5"/>
    <w:rPr>
      <w:rFonts w:eastAsia="Times New Roman" w:cs="Times New Roman"/>
      <w:sz w:val="24"/>
      <w:szCs w:val="24"/>
      <w:lang w:eastAsia="de-DE"/>
    </w:rPr>
  </w:style>
  <w:style w:type="character" w:styleId="Zeilennummer">
    <w:name w:val="line number"/>
    <w:basedOn w:val="Absatz-Standardschriftart"/>
    <w:uiPriority w:val="99"/>
    <w:semiHidden/>
    <w:unhideWhenUsed/>
    <w:rsid w:val="00AB18CA"/>
  </w:style>
  <w:style w:type="character" w:customStyle="1" w:styleId="ekvsymbol">
    <w:name w:val="ekv.symbol"/>
    <w:basedOn w:val="Absatz-Standardschriftart"/>
    <w:uiPriority w:val="1"/>
    <w:semiHidden/>
    <w:qFormat/>
    <w:rsid w:val="00DE603B"/>
    <w:rPr>
      <w:rFonts w:ascii="Arial" w:hAnsi="Arial"/>
      <w:noProof/>
      <w:position w:val="-2"/>
      <w:sz w:val="21"/>
      <w:lang w:val="de-DE"/>
    </w:rPr>
  </w:style>
  <w:style w:type="paragraph" w:customStyle="1" w:styleId="ekvaufzhlung">
    <w:name w:val="ekv.aufzählung"/>
    <w:basedOn w:val="Standard"/>
    <w:uiPriority w:val="2"/>
    <w:qFormat/>
    <w:rsid w:val="00603AD5"/>
    <w:pPr>
      <w:tabs>
        <w:tab w:val="left" w:pos="454"/>
        <w:tab w:val="left" w:pos="794"/>
      </w:tabs>
      <w:ind w:left="340" w:hanging="340"/>
    </w:pPr>
  </w:style>
  <w:style w:type="paragraph" w:customStyle="1" w:styleId="ekvtabelle">
    <w:name w:val="ekv.tabelle"/>
    <w:basedOn w:val="Standard"/>
    <w:qFormat/>
    <w:rsid w:val="001D1169"/>
    <w:rPr>
      <w:sz w:val="18"/>
      <w:lang w:eastAsia="de-DE"/>
    </w:rPr>
  </w:style>
  <w:style w:type="table" w:customStyle="1" w:styleId="TabellemithellemGitternetz1">
    <w:name w:val="Tabelle mit hellem Gitternetz1"/>
    <w:basedOn w:val="NormaleTabelle"/>
    <w:uiPriority w:val="40"/>
    <w:rsid w:val="008C27FD"/>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Formatvorlage1">
    <w:name w:val="Formatvorlage1"/>
    <w:basedOn w:val="NormaleTabelle"/>
    <w:uiPriority w:val="99"/>
    <w:rsid w:val="008C27FD"/>
    <w:pPr>
      <w:spacing w:after="0" w:line="240" w:lineRule="auto"/>
    </w:pPr>
    <w:tblPr/>
  </w:style>
  <w:style w:type="paragraph" w:customStyle="1" w:styleId="ekvsprechblase">
    <w:name w:val="ekv.sprechblase"/>
    <w:basedOn w:val="Standard"/>
    <w:uiPriority w:val="99"/>
    <w:semiHidden/>
    <w:qFormat/>
    <w:rsid w:val="006A76D7"/>
    <w:pPr>
      <w:tabs>
        <w:tab w:val="clear" w:pos="340"/>
        <w:tab w:val="clear" w:pos="595"/>
        <w:tab w:val="clear" w:pos="851"/>
      </w:tabs>
      <w:spacing w:line="260" w:lineRule="exact"/>
    </w:pPr>
    <w:rPr>
      <w:color w:val="0D0D0D" w:themeColor="text1" w:themeTint="F2"/>
      <w:sz w:val="21"/>
    </w:rPr>
  </w:style>
  <w:style w:type="paragraph" w:customStyle="1" w:styleId="ekvkreuzwortrtsel">
    <w:name w:val="ekv.kreuzworträtsel"/>
    <w:basedOn w:val="Standard"/>
    <w:uiPriority w:val="99"/>
    <w:semiHidden/>
    <w:qFormat/>
    <w:rsid w:val="00F55BE1"/>
    <w:pPr>
      <w:spacing w:line="240" w:lineRule="auto"/>
      <w:jc w:val="center"/>
    </w:pPr>
    <w:rPr>
      <w:rFonts w:ascii="Comic Sans MS" w:hAnsi="Comic Sans MS"/>
      <w:sz w:val="24"/>
    </w:rPr>
  </w:style>
  <w:style w:type="character" w:customStyle="1" w:styleId="ekvnummerierung">
    <w:name w:val="ekv.nummerierung"/>
    <w:basedOn w:val="Absatz-Standardschriftart"/>
    <w:uiPriority w:val="6"/>
    <w:qFormat/>
    <w:rsid w:val="00A3685C"/>
    <w:rPr>
      <w:b/>
      <w:sz w:val="24"/>
    </w:rPr>
  </w:style>
  <w:style w:type="paragraph" w:customStyle="1" w:styleId="ekvaufgabenwortkarte">
    <w:name w:val="ekv.aufgaben.wortkarte"/>
    <w:basedOn w:val="Standard"/>
    <w:uiPriority w:val="99"/>
    <w:semiHidden/>
    <w:qFormat/>
    <w:rsid w:val="00F55BE1"/>
    <w:pPr>
      <w:spacing w:line="240" w:lineRule="auto"/>
    </w:pPr>
    <w:rPr>
      <w:color w:val="000000"/>
      <w:sz w:val="24"/>
      <w14:textFill>
        <w14:solidFill>
          <w14:srgbClr w14:val="000000">
            <w14:lumMod w14:val="65000"/>
          </w14:srgbClr>
        </w14:solidFill>
      </w14:textFill>
    </w:rPr>
  </w:style>
  <w:style w:type="paragraph" w:customStyle="1" w:styleId="ekvboxtitel">
    <w:name w:val="ekv.box.titel"/>
    <w:basedOn w:val="Standard"/>
    <w:uiPriority w:val="99"/>
    <w:semiHidden/>
    <w:qFormat/>
    <w:rsid w:val="0044185E"/>
    <w:pPr>
      <w:shd w:val="clear" w:color="auto" w:fill="A6A6A6" w:themeFill="background1" w:themeFillShade="A6"/>
      <w:spacing w:before="40" w:after="120"/>
    </w:pPr>
  </w:style>
  <w:style w:type="paragraph" w:customStyle="1" w:styleId="ekvboxtext">
    <w:name w:val="ekv.box.text"/>
    <w:basedOn w:val="Standard"/>
    <w:uiPriority w:val="99"/>
    <w:semiHidden/>
    <w:qFormat/>
    <w:rsid w:val="00603AD5"/>
    <w:pPr>
      <w:shd w:val="clear" w:color="auto" w:fill="D9D9D9" w:themeFill="background1" w:themeFillShade="D9"/>
    </w:pPr>
  </w:style>
  <w:style w:type="paragraph" w:styleId="Kopfzeile">
    <w:name w:val="header"/>
    <w:aliases w:val="ekv.kopfzeile"/>
    <w:basedOn w:val="Standard"/>
    <w:link w:val="Kopf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KopfzeileZchn">
    <w:name w:val="Kopfzeile Zchn"/>
    <w:aliases w:val="ekv.kopfzeile Zchn"/>
    <w:basedOn w:val="Absatz-Standardschriftart"/>
    <w:link w:val="Kopfzeile"/>
    <w:uiPriority w:val="99"/>
    <w:semiHidden/>
    <w:rsid w:val="00F16DA0"/>
    <w:rPr>
      <w:rFonts w:ascii="Arial" w:hAnsi="Arial"/>
      <w:noProof/>
      <w:color w:val="FFFFFF" w:themeColor="background1"/>
      <w:sz w:val="2"/>
    </w:rPr>
  </w:style>
  <w:style w:type="paragraph" w:styleId="Fuzeile">
    <w:name w:val="footer"/>
    <w:aliases w:val="ekv.fußzeile"/>
    <w:basedOn w:val="Standard"/>
    <w:link w:val="FuzeileZchn"/>
    <w:uiPriority w:val="99"/>
    <w:semiHidden/>
    <w:rsid w:val="0026581E"/>
    <w:pPr>
      <w:tabs>
        <w:tab w:val="clear" w:pos="340"/>
        <w:tab w:val="clear" w:pos="595"/>
        <w:tab w:val="clear" w:pos="851"/>
      </w:tabs>
      <w:spacing w:line="240" w:lineRule="auto"/>
    </w:pPr>
    <w:rPr>
      <w:color w:val="FFFFFF" w:themeColor="background1"/>
      <w:sz w:val="2"/>
    </w:rPr>
  </w:style>
  <w:style w:type="character" w:customStyle="1" w:styleId="FuzeileZchn">
    <w:name w:val="Fußzeile Zchn"/>
    <w:aliases w:val="ekv.fußzeile Zchn"/>
    <w:basedOn w:val="Absatz-Standardschriftart"/>
    <w:link w:val="Fuzeile"/>
    <w:uiPriority w:val="99"/>
    <w:semiHidden/>
    <w:rsid w:val="00F16DA0"/>
    <w:rPr>
      <w:rFonts w:ascii="Arial" w:hAnsi="Arial"/>
      <w:noProof/>
      <w:color w:val="FFFFFF" w:themeColor="background1"/>
      <w:sz w:val="2"/>
    </w:rPr>
  </w:style>
  <w:style w:type="paragraph" w:customStyle="1" w:styleId="ekvpagina">
    <w:name w:val="ekv.pagina"/>
    <w:basedOn w:val="Standard"/>
    <w:uiPriority w:val="99"/>
    <w:qFormat/>
    <w:rsid w:val="00603AD5"/>
    <w:pPr>
      <w:tabs>
        <w:tab w:val="clear" w:pos="340"/>
        <w:tab w:val="clear" w:pos="595"/>
        <w:tab w:val="clear" w:pos="851"/>
      </w:tabs>
      <w:spacing w:line="130" w:lineRule="exact"/>
      <w:ind w:left="113"/>
    </w:pPr>
    <w:rPr>
      <w:sz w:val="10"/>
    </w:rPr>
  </w:style>
  <w:style w:type="paragraph" w:customStyle="1" w:styleId="ekvpaginabild">
    <w:name w:val="ekv.pagina.bild"/>
    <w:basedOn w:val="Standard"/>
    <w:uiPriority w:val="99"/>
    <w:semiHidden/>
    <w:qFormat/>
    <w:rsid w:val="00603AD5"/>
    <w:pPr>
      <w:spacing w:line="240" w:lineRule="auto"/>
      <w:ind w:right="113"/>
      <w:jc w:val="right"/>
    </w:pPr>
    <w:rPr>
      <w:sz w:val="10"/>
    </w:rPr>
  </w:style>
  <w:style w:type="paragraph" w:customStyle="1" w:styleId="ekvgrundtexthalbe">
    <w:name w:val="ekv.grundtext.halbe"/>
    <w:basedOn w:val="Standard"/>
    <w:uiPriority w:val="1"/>
    <w:qFormat/>
    <w:rsid w:val="003D3D68"/>
    <w:pPr>
      <w:spacing w:line="127" w:lineRule="exact"/>
    </w:pPr>
  </w:style>
  <w:style w:type="character" w:customStyle="1" w:styleId="ekvhandschriftunterstrichen">
    <w:name w:val="ekv.handschrift.unterstrichen"/>
    <w:basedOn w:val="Absatz-Standardschriftart"/>
    <w:uiPriority w:val="20"/>
    <w:qFormat/>
    <w:rsid w:val="00461A18"/>
    <w:rPr>
      <w:rFonts w:ascii="Comic Sans MS" w:hAnsi="Comic Sans MS"/>
      <w:noProof/>
      <w:color w:val="000000" w:themeColor="text1"/>
      <w:sz w:val="21"/>
      <w:u w:val="single" w:color="000000" w:themeColor="text1"/>
      <w:lang w:val="de-DE"/>
    </w:rPr>
  </w:style>
  <w:style w:type="character" w:customStyle="1" w:styleId="ekvhandschrift">
    <w:name w:val="ekv.handschrift"/>
    <w:basedOn w:val="Absatz-Standardschriftart"/>
    <w:uiPriority w:val="19"/>
    <w:qFormat/>
    <w:rsid w:val="00461A18"/>
    <w:rPr>
      <w:rFonts w:ascii="Comic Sans MS" w:hAnsi="Comic Sans MS"/>
      <w:noProof/>
      <w:color w:val="000000" w:themeColor="text1"/>
      <w:sz w:val="21"/>
      <w:lang w:val="de-DE"/>
    </w:rPr>
  </w:style>
  <w:style w:type="character" w:customStyle="1" w:styleId="ekvlsung">
    <w:name w:val="ekv.lösung"/>
    <w:basedOn w:val="Absatz-Standardschriftart"/>
    <w:uiPriority w:val="21"/>
    <w:qFormat/>
    <w:rsid w:val="00A14C65"/>
    <w:rPr>
      <w:rFonts w:ascii="Comic Sans MS" w:hAnsi="Comic Sans MS"/>
      <w:noProof/>
      <w:color w:val="000000" w:themeColor="text1"/>
      <w:sz w:val="21"/>
      <w:lang w:val="de-DE"/>
    </w:rPr>
  </w:style>
  <w:style w:type="character" w:customStyle="1" w:styleId="ekvlsungunterstrichen">
    <w:name w:val="ekv.lösung.unterstrichen"/>
    <w:basedOn w:val="Absatz-Standardschriftart"/>
    <w:uiPriority w:val="22"/>
    <w:qFormat/>
    <w:rsid w:val="00A14C65"/>
    <w:rPr>
      <w:rFonts w:ascii="Comic Sans MS" w:hAnsi="Comic Sans MS"/>
      <w:noProof/>
      <w:color w:val="000000" w:themeColor="text1"/>
      <w:sz w:val="21"/>
      <w:u w:val="single" w:color="000000" w:themeColor="text1"/>
      <w:lang w:val="de-DE"/>
    </w:rPr>
  </w:style>
  <w:style w:type="paragraph" w:customStyle="1" w:styleId="ekvinklusion">
    <w:name w:val="ekv.inklusion"/>
    <w:basedOn w:val="Standard"/>
    <w:uiPriority w:val="42"/>
    <w:qFormat/>
    <w:rsid w:val="00E045FD"/>
    <w:pPr>
      <w:spacing w:line="370" w:lineRule="exact"/>
    </w:pPr>
    <w:rPr>
      <w:sz w:val="28"/>
    </w:rPr>
  </w:style>
  <w:style w:type="paragraph" w:customStyle="1" w:styleId="ekvbildbeschreibung">
    <w:name w:val="ekv.bildbeschreibung"/>
    <w:basedOn w:val="Standard"/>
    <w:uiPriority w:val="40"/>
    <w:qFormat/>
    <w:rsid w:val="00603AD5"/>
    <w:pPr>
      <w:shd w:val="clear" w:color="auto" w:fill="D9D9D9"/>
    </w:pPr>
  </w:style>
  <w:style w:type="paragraph" w:customStyle="1" w:styleId="ekvpicto">
    <w:name w:val="ekv.picto"/>
    <w:basedOn w:val="Standard"/>
    <w:qFormat/>
    <w:rsid w:val="000520A2"/>
    <w:pPr>
      <w:framePr w:w="340" w:h="340" w:hRule="exact" w:wrap="around" w:vAnchor="text" w:hAnchor="page" w:x="852" w:y="1"/>
      <w:spacing w:after="120" w:line="240" w:lineRule="auto"/>
      <w:jc w:val="center"/>
    </w:pPr>
    <w:rPr>
      <w:color w:val="FFFFFF" w:themeColor="background1"/>
      <w:sz w:val="20"/>
    </w:rPr>
  </w:style>
  <w:style w:type="paragraph" w:styleId="Sprechblasentext">
    <w:name w:val="Balloon Text"/>
    <w:basedOn w:val="Standard"/>
    <w:link w:val="SprechblasentextZchn"/>
    <w:uiPriority w:val="99"/>
    <w:semiHidden/>
    <w:unhideWhenUsed/>
    <w:rsid w:val="000D4791"/>
    <w:pPr>
      <w:spacing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0D4791"/>
    <w:rPr>
      <w:rFonts w:ascii="Segoe UI" w:hAnsi="Segoe UI" w:cs="Segoe UI"/>
      <w:noProof/>
      <w:sz w:val="18"/>
      <w:szCs w:val="18"/>
    </w:rPr>
  </w:style>
  <w:style w:type="character" w:customStyle="1" w:styleId="ekvarbeitsanweisungdeutsch">
    <w:name w:val="ekv.arbeitsanweisung.deutsch"/>
    <w:basedOn w:val="Absatz-Standardschriftart"/>
    <w:uiPriority w:val="3"/>
    <w:qFormat/>
    <w:rsid w:val="00287B24"/>
  </w:style>
  <w:style w:type="character" w:customStyle="1" w:styleId="ekvarbeitsanweisungfremdsprache">
    <w:name w:val="ekv.arbeitsanweisung.fremdsprache"/>
    <w:basedOn w:val="Absatz-Standardschriftart"/>
    <w:uiPriority w:val="4"/>
    <w:qFormat/>
    <w:rsid w:val="00287B24"/>
    <w:rPr>
      <w:i/>
    </w:rPr>
  </w:style>
  <w:style w:type="paragraph" w:customStyle="1" w:styleId="ekvbild">
    <w:name w:val="ekv.bild"/>
    <w:basedOn w:val="Standard"/>
    <w:uiPriority w:val="5"/>
    <w:qFormat/>
    <w:rsid w:val="00DC2340"/>
    <w:pPr>
      <w:spacing w:line="240" w:lineRule="auto"/>
    </w:pPr>
  </w:style>
  <w:style w:type="paragraph" w:customStyle="1" w:styleId="ekvbildlegende">
    <w:name w:val="ekv.bildlegende"/>
    <w:basedOn w:val="Standard"/>
    <w:uiPriority w:val="39"/>
    <w:qFormat/>
    <w:rsid w:val="00E14851"/>
    <w:pPr>
      <w:spacing w:before="40" w:line="230" w:lineRule="exact"/>
    </w:pPr>
    <w:rPr>
      <w:sz w:val="17"/>
    </w:rPr>
  </w:style>
  <w:style w:type="character" w:customStyle="1" w:styleId="ekvfett">
    <w:name w:val="ekv.fett"/>
    <w:basedOn w:val="Absatz-Standardschriftart"/>
    <w:uiPriority w:val="29"/>
    <w:qFormat/>
    <w:rsid w:val="00D77D4C"/>
    <w:rPr>
      <w:b/>
    </w:rPr>
  </w:style>
  <w:style w:type="character" w:customStyle="1" w:styleId="ekvfettkursiv">
    <w:name w:val="ekv.fett.kursiv"/>
    <w:basedOn w:val="Absatz-Standardschriftart"/>
    <w:uiPriority w:val="31"/>
    <w:qFormat/>
    <w:rsid w:val="00D77D4C"/>
    <w:rPr>
      <w:b/>
      <w:i/>
    </w:rPr>
  </w:style>
  <w:style w:type="character" w:customStyle="1" w:styleId="ekvkursiv">
    <w:name w:val="ekv.kursiv"/>
    <w:basedOn w:val="Absatz-Standardschriftart"/>
    <w:uiPriority w:val="30"/>
    <w:qFormat/>
    <w:rsid w:val="00D77D4C"/>
    <w:rPr>
      <w:i/>
    </w:rPr>
  </w:style>
  <w:style w:type="character" w:customStyle="1" w:styleId="ekvhandschriftunterstrichenausgeblendet">
    <w:name w:val="ekv.handschrift.unterstrichen.ausgeblendet"/>
    <w:basedOn w:val="Absatz-Standardschriftart"/>
    <w:uiPriority w:val="99"/>
    <w:semiHidden/>
    <w:qFormat/>
    <w:rsid w:val="00461A18"/>
    <w:rPr>
      <w:rFonts w:ascii="Comic Sans MS" w:hAnsi="Comic Sans MS"/>
      <w:color w:val="FFFFFF" w:themeColor="background1"/>
      <w:sz w:val="21"/>
      <w:u w:val="single" w:color="000000" w:themeColor="text1"/>
    </w:rPr>
  </w:style>
  <w:style w:type="paragraph" w:customStyle="1" w:styleId="ekvzahlenmauer">
    <w:name w:val="ekv.zahlenmauer"/>
    <w:basedOn w:val="Standard"/>
    <w:uiPriority w:val="99"/>
    <w:semiHidden/>
    <w:qFormat/>
    <w:rsid w:val="00053B2F"/>
    <w:pPr>
      <w:spacing w:line="240" w:lineRule="auto"/>
      <w:jc w:val="center"/>
    </w:pPr>
    <w:rPr>
      <w:sz w:val="22"/>
    </w:rPr>
  </w:style>
  <w:style w:type="paragraph" w:customStyle="1" w:styleId="ekvrechendreiecklinks">
    <w:name w:val="ekv.rechendreieck.links"/>
    <w:basedOn w:val="Standard"/>
    <w:uiPriority w:val="99"/>
    <w:semiHidden/>
    <w:qFormat/>
    <w:rsid w:val="000A7892"/>
    <w:pPr>
      <w:ind w:left="113"/>
    </w:pPr>
    <w:rPr>
      <w:sz w:val="24"/>
    </w:rPr>
  </w:style>
  <w:style w:type="paragraph" w:customStyle="1" w:styleId="ekvschreiblinie">
    <w:name w:val="ekv.schreiblinie"/>
    <w:basedOn w:val="Standard"/>
    <w:uiPriority w:val="32"/>
    <w:qFormat/>
    <w:rsid w:val="00A14C65"/>
    <w:pPr>
      <w:tabs>
        <w:tab w:val="left" w:pos="9327"/>
      </w:tabs>
      <w:spacing w:line="452" w:lineRule="exact"/>
    </w:pPr>
  </w:style>
  <w:style w:type="paragraph" w:customStyle="1" w:styleId="ekvrechendreieckzentriert">
    <w:name w:val="ekv.rechendreieck.zentriert"/>
    <w:basedOn w:val="ekvrechendreiecklinks"/>
    <w:uiPriority w:val="99"/>
    <w:semiHidden/>
    <w:qFormat/>
    <w:rsid w:val="001F53F1"/>
    <w:pPr>
      <w:ind w:left="0"/>
      <w:jc w:val="center"/>
    </w:pPr>
  </w:style>
  <w:style w:type="paragraph" w:customStyle="1" w:styleId="ekvrechendreieckrechts">
    <w:name w:val="ekv.rechendreieck.rechts"/>
    <w:basedOn w:val="ekvrechendreiecklinks"/>
    <w:uiPriority w:val="99"/>
    <w:semiHidden/>
    <w:qFormat/>
    <w:rsid w:val="000A7892"/>
    <w:pPr>
      <w:ind w:left="0" w:right="113"/>
      <w:jc w:val="right"/>
    </w:pPr>
  </w:style>
  <w:style w:type="character" w:styleId="Kommentarzeichen">
    <w:name w:val="annotation reference"/>
    <w:basedOn w:val="Absatz-Standardschriftart"/>
    <w:uiPriority w:val="99"/>
    <w:semiHidden/>
    <w:unhideWhenUsed/>
    <w:rsid w:val="005C0FBD"/>
    <w:rPr>
      <w:sz w:val="16"/>
      <w:szCs w:val="16"/>
    </w:rPr>
  </w:style>
  <w:style w:type="paragraph" w:styleId="Kommentartext">
    <w:name w:val="annotation text"/>
    <w:basedOn w:val="Standard"/>
    <w:link w:val="KommentartextZchn"/>
    <w:uiPriority w:val="99"/>
    <w:semiHidden/>
    <w:unhideWhenUsed/>
    <w:rsid w:val="005C0FBD"/>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5C0FBD"/>
    <w:rPr>
      <w:rFonts w:ascii="Arial" w:hAnsi="Arial"/>
      <w:noProof/>
      <w:sz w:val="20"/>
      <w:szCs w:val="20"/>
    </w:rPr>
  </w:style>
  <w:style w:type="paragraph" w:styleId="Kommentarthema">
    <w:name w:val="annotation subject"/>
    <w:basedOn w:val="Kommentartext"/>
    <w:next w:val="Kommentartext"/>
    <w:link w:val="KommentarthemaZchn"/>
    <w:uiPriority w:val="99"/>
    <w:semiHidden/>
    <w:unhideWhenUsed/>
    <w:rsid w:val="005C0FBD"/>
    <w:rPr>
      <w:b/>
      <w:bCs/>
    </w:rPr>
  </w:style>
  <w:style w:type="character" w:customStyle="1" w:styleId="KommentarthemaZchn">
    <w:name w:val="Kommentarthema Zchn"/>
    <w:basedOn w:val="KommentartextZchn"/>
    <w:link w:val="Kommentarthema"/>
    <w:uiPriority w:val="99"/>
    <w:semiHidden/>
    <w:rsid w:val="005C0FBD"/>
    <w:rPr>
      <w:rFonts w:ascii="Arial" w:hAnsi="Arial"/>
      <w:b/>
      <w:bCs/>
      <w:noProof/>
      <w:sz w:val="20"/>
      <w:szCs w:val="20"/>
    </w:rPr>
  </w:style>
  <w:style w:type="paragraph" w:customStyle="1" w:styleId="ekvuhr">
    <w:name w:val="ekv.uhr"/>
    <w:basedOn w:val="Standard"/>
    <w:uiPriority w:val="99"/>
    <w:semiHidden/>
    <w:qFormat/>
    <w:rsid w:val="00193A18"/>
    <w:pPr>
      <w:tabs>
        <w:tab w:val="left" w:pos="9356"/>
      </w:tabs>
      <w:spacing w:line="240" w:lineRule="auto"/>
      <w:jc w:val="center"/>
    </w:pPr>
    <w:rPr>
      <w:rFonts w:eastAsia="Times New Roman" w:cs="Times New Roman"/>
      <w:lang w:eastAsia="de-DE"/>
    </w:rPr>
  </w:style>
  <w:style w:type="paragraph" w:customStyle="1" w:styleId="ekvformel">
    <w:name w:val="ekv.formel"/>
    <w:basedOn w:val="Standard"/>
    <w:uiPriority w:val="33"/>
    <w:qFormat/>
    <w:rsid w:val="002700F7"/>
    <w:pPr>
      <w:spacing w:line="240" w:lineRule="auto"/>
    </w:pPr>
    <w:rPr>
      <w:color w:val="000000" w:themeColor="text1"/>
    </w:rPr>
  </w:style>
  <w:style w:type="character" w:customStyle="1" w:styleId="ekvlsungunterstrichenausgeblendet">
    <w:name w:val="ekv.lösung.unterstrichen.ausgeblendet"/>
    <w:basedOn w:val="Absatz-Standardschriftart"/>
    <w:uiPriority w:val="99"/>
    <w:semiHidden/>
    <w:qFormat/>
    <w:rsid w:val="00461A18"/>
    <w:rPr>
      <w:rFonts w:ascii="Comic Sans MS" w:hAnsi="Comic Sans MS"/>
      <w:color w:val="FFFFFF" w:themeColor="background1"/>
      <w:sz w:val="21"/>
      <w:u w:val="single" w:color="000000" w:themeColor="text1"/>
    </w:rPr>
  </w:style>
  <w:style w:type="character" w:customStyle="1" w:styleId="ekvlckentext">
    <w:name w:val="ekv.lückentext"/>
    <w:basedOn w:val="Absatz-Standardschriftart"/>
    <w:uiPriority w:val="23"/>
    <w:qFormat/>
    <w:rsid w:val="00461A18"/>
    <w:rPr>
      <w:rFonts w:ascii="Times New Roman" w:hAnsi="Times New Roman"/>
      <w:i/>
      <w:color w:val="000000" w:themeColor="text1"/>
      <w:sz w:val="21"/>
      <w:u w:val="none" w:color="000000" w:themeColor="text1"/>
    </w:rPr>
  </w:style>
  <w:style w:type="character" w:customStyle="1" w:styleId="ekvlckentextunterstrichen">
    <w:name w:val="ekv.lückentext.unterstrichen"/>
    <w:basedOn w:val="Absatz-Standardschriftart"/>
    <w:uiPriority w:val="24"/>
    <w:qFormat/>
    <w:rsid w:val="00461A18"/>
    <w:rPr>
      <w:rFonts w:ascii="Times New Roman" w:hAnsi="Times New Roman"/>
      <w:i/>
      <w:color w:val="000000" w:themeColor="text1"/>
      <w:sz w:val="21"/>
      <w:u w:val="single" w:color="000000" w:themeColor="text1"/>
    </w:rPr>
  </w:style>
  <w:style w:type="character" w:customStyle="1" w:styleId="ekvlckentextunterstrichenausgeblendet">
    <w:name w:val="ekv.lückentext.unterstrichen.ausgeblendet"/>
    <w:basedOn w:val="Absatz-Standardschriftart"/>
    <w:uiPriority w:val="9"/>
    <w:semiHidden/>
    <w:qFormat/>
    <w:rsid w:val="00461A18"/>
    <w:rPr>
      <w:rFonts w:ascii="Times New Roman" w:hAnsi="Times New Roman"/>
      <w:i/>
      <w:color w:val="FFFFFF" w:themeColor="background1"/>
      <w:sz w:val="21"/>
      <w:u w:val="single" w:color="000000" w:themeColor="text1"/>
    </w:rPr>
  </w:style>
  <w:style w:type="paragraph" w:customStyle="1" w:styleId="ekvue1arial">
    <w:name w:val="ekv.ue1.arial"/>
    <w:basedOn w:val="Standard"/>
    <w:uiPriority w:val="10"/>
    <w:qFormat/>
    <w:rsid w:val="000E343E"/>
    <w:pPr>
      <w:spacing w:line="240" w:lineRule="auto"/>
    </w:pPr>
    <w:rPr>
      <w:b/>
      <w:sz w:val="41"/>
    </w:rPr>
  </w:style>
  <w:style w:type="paragraph" w:customStyle="1" w:styleId="ekvue2arial">
    <w:name w:val="ekv.ue2.arial"/>
    <w:basedOn w:val="Standard"/>
    <w:uiPriority w:val="11"/>
    <w:qFormat/>
    <w:rsid w:val="004D2888"/>
    <w:pPr>
      <w:spacing w:line="240" w:lineRule="auto"/>
    </w:pPr>
    <w:rPr>
      <w:b/>
      <w:sz w:val="27"/>
    </w:rPr>
  </w:style>
  <w:style w:type="paragraph" w:customStyle="1" w:styleId="ekvue3arial">
    <w:name w:val="ekv.ue3.arial"/>
    <w:basedOn w:val="Standard"/>
    <w:uiPriority w:val="12"/>
    <w:qFormat/>
    <w:rsid w:val="000E343E"/>
    <w:pPr>
      <w:spacing w:line="240" w:lineRule="auto"/>
    </w:pPr>
    <w:rPr>
      <w:b/>
    </w:rPr>
  </w:style>
  <w:style w:type="paragraph" w:customStyle="1" w:styleId="ekvschnittbox">
    <w:name w:val="ekv.schnittbox"/>
    <w:basedOn w:val="Standard"/>
    <w:uiPriority w:val="99"/>
    <w:semiHidden/>
    <w:qFormat/>
    <w:rsid w:val="00E80DED"/>
    <w:pPr>
      <w:tabs>
        <w:tab w:val="clear" w:pos="340"/>
        <w:tab w:val="clear" w:pos="595"/>
        <w:tab w:val="clear" w:pos="851"/>
      </w:tabs>
      <w:spacing w:line="240" w:lineRule="auto"/>
      <w:jc w:val="center"/>
    </w:pPr>
    <w:rPr>
      <w:rFonts w:eastAsia="Times New Roman" w:cs="Times New Roman"/>
      <w:b/>
      <w:sz w:val="25"/>
      <w:szCs w:val="24"/>
      <w:lang w:eastAsia="de-DE"/>
    </w:rPr>
  </w:style>
  <w:style w:type="paragraph" w:customStyle="1" w:styleId="ekvkapitel">
    <w:name w:val="ekv.kapitel"/>
    <w:basedOn w:val="Standard"/>
    <w:uiPriority w:val="49"/>
    <w:qFormat/>
    <w:rsid w:val="002C5D15"/>
    <w:pPr>
      <w:spacing w:line="240" w:lineRule="auto"/>
    </w:pPr>
    <w:rPr>
      <w:b/>
      <w:sz w:val="50"/>
    </w:rPr>
  </w:style>
  <w:style w:type="paragraph" w:customStyle="1" w:styleId="ekvgrundtexttimes">
    <w:name w:val="ekv.grundtext.times"/>
    <w:basedOn w:val="Standard"/>
    <w:qFormat/>
    <w:rsid w:val="00704625"/>
    <w:rPr>
      <w:rFonts w:ascii="Times New Roman" w:hAnsi="Times New Roman"/>
      <w:sz w:val="21"/>
    </w:rPr>
  </w:style>
  <w:style w:type="paragraph" w:customStyle="1" w:styleId="ekvue1times">
    <w:name w:val="ekv.ue1.times"/>
    <w:basedOn w:val="Standard"/>
    <w:uiPriority w:val="13"/>
    <w:qFormat/>
    <w:rsid w:val="00D34DC1"/>
    <w:pPr>
      <w:spacing w:line="240" w:lineRule="auto"/>
    </w:pPr>
    <w:rPr>
      <w:rFonts w:ascii="Times New Roman" w:hAnsi="Times New Roman"/>
      <w:b/>
      <w:sz w:val="43"/>
    </w:rPr>
  </w:style>
  <w:style w:type="paragraph" w:customStyle="1" w:styleId="ekvue2times">
    <w:name w:val="ekv.ue2.times"/>
    <w:basedOn w:val="Standard"/>
    <w:uiPriority w:val="14"/>
    <w:qFormat/>
    <w:rsid w:val="00D34DC1"/>
    <w:pPr>
      <w:spacing w:line="240" w:lineRule="auto"/>
    </w:pPr>
    <w:rPr>
      <w:rFonts w:ascii="Times New Roman" w:hAnsi="Times New Roman"/>
      <w:b/>
      <w:sz w:val="29"/>
    </w:rPr>
  </w:style>
  <w:style w:type="paragraph" w:customStyle="1" w:styleId="ekvue3times">
    <w:name w:val="ekv.ue3.times"/>
    <w:basedOn w:val="Standard"/>
    <w:uiPriority w:val="15"/>
    <w:qFormat/>
    <w:rsid w:val="00D34DC1"/>
    <w:pPr>
      <w:spacing w:line="240" w:lineRule="auto"/>
    </w:pPr>
    <w:rPr>
      <w:rFonts w:ascii="Times New Roman" w:hAnsi="Times New Roman"/>
      <w:b/>
      <w:sz w:val="21"/>
    </w:rPr>
  </w:style>
  <w:style w:type="character" w:styleId="Platzhaltertext">
    <w:name w:val="Placeholder Text"/>
    <w:basedOn w:val="Absatz-Standardschriftart"/>
    <w:uiPriority w:val="99"/>
    <w:semiHidden/>
    <w:rsid w:val="00A83EBE"/>
    <w:rPr>
      <w:color w:val="808080"/>
    </w:rPr>
  </w:style>
  <w:style w:type="paragraph" w:customStyle="1" w:styleId="ekvquelle">
    <w:name w:val="ekv.quelle"/>
    <w:basedOn w:val="Standard"/>
    <w:uiPriority w:val="99"/>
    <w:qFormat/>
    <w:rsid w:val="004136AD"/>
    <w:pPr>
      <w:tabs>
        <w:tab w:val="clear" w:pos="340"/>
        <w:tab w:val="clear" w:pos="595"/>
        <w:tab w:val="clear" w:pos="851"/>
      </w:tabs>
      <w:spacing w:line="130" w:lineRule="exact"/>
      <w:ind w:left="113"/>
    </w:pPr>
    <w:rPr>
      <w:sz w:val="10"/>
    </w:rPr>
  </w:style>
  <w:style w:type="paragraph" w:customStyle="1" w:styleId="ekvtabellelinks">
    <w:name w:val="ekv.tabelle.links"/>
    <w:basedOn w:val="Standard"/>
    <w:qFormat/>
    <w:rsid w:val="00CD4219"/>
    <w:pPr>
      <w:ind w:left="57"/>
    </w:pPr>
    <w:rPr>
      <w:sz w:val="18"/>
    </w:rPr>
  </w:style>
  <w:style w:type="paragraph" w:customStyle="1" w:styleId="ekvtabellezentriert">
    <w:name w:val="ekv.tabelle.zentriert"/>
    <w:basedOn w:val="Standard"/>
    <w:qFormat/>
    <w:rsid w:val="00CD4219"/>
    <w:pPr>
      <w:jc w:val="center"/>
    </w:pPr>
    <w:rPr>
      <w:sz w:val="18"/>
    </w:rPr>
  </w:style>
  <w:style w:type="character" w:customStyle="1" w:styleId="ekvsymbolaufzhlung">
    <w:name w:val="ekv.symbol.aufzählung"/>
    <w:basedOn w:val="Absatz-Standardschriftart"/>
    <w:uiPriority w:val="1"/>
    <w:semiHidden/>
    <w:qFormat/>
    <w:rsid w:val="006A5611"/>
    <w:rPr>
      <w:sz w:val="17"/>
    </w:rPr>
  </w:style>
  <w:style w:type="character" w:customStyle="1" w:styleId="ekvsymbolaufzhlungszeichen">
    <w:name w:val="ekv.symbol.aufzählungszeichen"/>
    <w:basedOn w:val="Absatz-Standardschriftart"/>
    <w:uiPriority w:val="1"/>
    <w:semiHidden/>
    <w:qFormat/>
    <w:rsid w:val="006A5611"/>
    <w:rPr>
      <w:sz w:val="17"/>
    </w:rPr>
  </w:style>
  <w:style w:type="character" w:customStyle="1" w:styleId="ekvhochgestellt">
    <w:name w:val="ekv.hochgestellt"/>
    <w:basedOn w:val="Absatz-Standardschriftart"/>
    <w:uiPriority w:val="1"/>
    <w:qFormat/>
    <w:rsid w:val="009B716C"/>
    <w:rPr>
      <w:vertAlign w:val="superscript"/>
    </w:rPr>
  </w:style>
  <w:style w:type="character" w:customStyle="1" w:styleId="ekvtiefgestellt">
    <w:name w:val="ekv.tiefgestellt"/>
    <w:basedOn w:val="Absatz-Standardschriftart"/>
    <w:uiPriority w:val="1"/>
    <w:qFormat/>
    <w:rsid w:val="00614BF1"/>
    <w:rPr>
      <w:vertAlign w:val="subscript"/>
    </w:rPr>
  </w:style>
  <w:style w:type="character" w:customStyle="1" w:styleId="ekvzeichentimesfett">
    <w:name w:val="ekv.zeichen.times.fett"/>
    <w:basedOn w:val="Absatz-Standardschriftart"/>
    <w:uiPriority w:val="1"/>
    <w:qFormat/>
    <w:rsid w:val="00290C6C"/>
    <w:rPr>
      <w:rFonts w:ascii="Times New Roman" w:hAnsi="Times New Roman"/>
      <w:b/>
    </w:rPr>
  </w:style>
  <w:style w:type="character" w:customStyle="1" w:styleId="ekvzeichentimes">
    <w:name w:val="ekv.zeichen.times"/>
    <w:basedOn w:val="Absatz-Standardschriftart"/>
    <w:uiPriority w:val="1"/>
    <w:qFormat/>
    <w:rsid w:val="00614BF1"/>
    <w:rPr>
      <w:rFonts w:ascii="Times New Roman" w:hAnsi="Times New Roman"/>
    </w:rPr>
  </w:style>
  <w:style w:type="character" w:customStyle="1" w:styleId="ekvabstand50prozent">
    <w:name w:val="ekv.abstand.50.prozent"/>
    <w:basedOn w:val="Absatz-Standardschriftart"/>
    <w:uiPriority w:val="1"/>
    <w:qFormat/>
    <w:rsid w:val="0036392C"/>
    <w:rPr>
      <w:w w:val="50"/>
    </w:rPr>
  </w:style>
  <w:style w:type="paragraph" w:customStyle="1" w:styleId="ekvaufgabe3-6sp">
    <w:name w:val="ekv.aufgabe.3-6.sp"/>
    <w:basedOn w:val="Standard"/>
    <w:qFormat/>
    <w:rsid w:val="00EA6E3C"/>
    <w:pPr>
      <w:tabs>
        <w:tab w:val="clear" w:pos="595"/>
        <w:tab w:val="clear" w:pos="851"/>
        <w:tab w:val="left" w:pos="680"/>
        <w:tab w:val="left" w:pos="1605"/>
        <w:tab w:val="left" w:pos="1945"/>
        <w:tab w:val="left" w:pos="3209"/>
        <w:tab w:val="left" w:pos="3549"/>
        <w:tab w:val="left" w:pos="4820"/>
        <w:tab w:val="left" w:pos="5160"/>
        <w:tab w:val="left" w:pos="6418"/>
        <w:tab w:val="left" w:pos="6759"/>
        <w:tab w:val="left" w:pos="8023"/>
        <w:tab w:val="left" w:pos="8363"/>
      </w:tabs>
      <w:spacing w:line="254" w:lineRule="atLeast"/>
    </w:pPr>
  </w:style>
  <w:style w:type="paragraph" w:customStyle="1" w:styleId="ekvaufgabe2-4sp">
    <w:name w:val="ekv.aufgabe.2-4.sp"/>
    <w:basedOn w:val="Standard"/>
    <w:qFormat/>
    <w:rsid w:val="00EA6E3C"/>
    <w:pPr>
      <w:tabs>
        <w:tab w:val="clear" w:pos="595"/>
        <w:tab w:val="clear" w:pos="851"/>
        <w:tab w:val="left" w:pos="680"/>
        <w:tab w:val="left" w:pos="2410"/>
        <w:tab w:val="left" w:pos="2750"/>
        <w:tab w:val="left" w:pos="4820"/>
        <w:tab w:val="left" w:pos="5160"/>
        <w:tab w:val="left" w:pos="7229"/>
        <w:tab w:val="left" w:pos="7569"/>
      </w:tabs>
      <w:spacing w:line="254" w:lineRule="atLeast"/>
    </w:pPr>
  </w:style>
  <w:style w:type="paragraph" w:customStyle="1" w:styleId="ekvaufgabelckentext2-4sp">
    <w:name w:val="ekv.aufgabe.lückentext.2-4.sp"/>
    <w:basedOn w:val="Standard"/>
    <w:qFormat/>
    <w:rsid w:val="003858D0"/>
    <w:pPr>
      <w:tabs>
        <w:tab w:val="clear" w:pos="595"/>
        <w:tab w:val="clear" w:pos="851"/>
        <w:tab w:val="left" w:pos="680"/>
        <w:tab w:val="right" w:pos="2126"/>
        <w:tab w:val="left" w:pos="2410"/>
        <w:tab w:val="left" w:pos="2750"/>
        <w:tab w:val="left" w:pos="2977"/>
        <w:tab w:val="right" w:pos="4536"/>
        <w:tab w:val="left" w:pos="4820"/>
        <w:tab w:val="left" w:pos="5160"/>
        <w:tab w:val="right" w:pos="6946"/>
        <w:tab w:val="left" w:pos="7229"/>
        <w:tab w:val="left" w:pos="7569"/>
        <w:tab w:val="right" w:pos="9356"/>
      </w:tabs>
      <w:spacing w:line="452" w:lineRule="atLeast"/>
    </w:pPr>
  </w:style>
  <w:style w:type="paragraph" w:customStyle="1" w:styleId="ekvaufgabelckentext3-6sp">
    <w:name w:val="ekv.aufgabe.lückentext.3-6.sp"/>
    <w:basedOn w:val="Standard"/>
    <w:qFormat/>
    <w:rsid w:val="003858D0"/>
    <w:pPr>
      <w:tabs>
        <w:tab w:val="clear" w:pos="595"/>
        <w:tab w:val="clear" w:pos="851"/>
        <w:tab w:val="left" w:pos="680"/>
        <w:tab w:val="right" w:pos="2926"/>
        <w:tab w:val="left" w:pos="3209"/>
        <w:tab w:val="left" w:pos="3549"/>
        <w:tab w:val="right" w:pos="6135"/>
        <w:tab w:val="left" w:pos="6418"/>
        <w:tab w:val="left" w:pos="6759"/>
        <w:tab w:val="right" w:pos="9356"/>
      </w:tabs>
      <w:spacing w:line="452" w:lineRule="atLeast"/>
    </w:pPr>
  </w:style>
  <w:style w:type="character" w:customStyle="1" w:styleId="ekvhandschriftbruch">
    <w:name w:val="ekv.handschrift.bruch"/>
    <w:basedOn w:val="Absatz-Standardschriftart"/>
    <w:uiPriority w:val="1"/>
    <w:qFormat/>
    <w:rsid w:val="00B570AB"/>
    <w:rPr>
      <w:rFonts w:ascii="Comic Sans MS" w:hAnsi="Comic Sans MS"/>
      <w:color w:val="000000" w:themeColor="text1"/>
      <w:position w:val="-18"/>
      <w:sz w:val="21"/>
      <w:u w:val="single" w:color="000000" w:themeColor="text1"/>
    </w:rPr>
  </w:style>
  <w:style w:type="paragraph" w:customStyle="1" w:styleId="ekvlsungberschrift">
    <w:name w:val="ekv.lösung.überschrift"/>
    <w:basedOn w:val="Standard"/>
    <w:qFormat/>
    <w:rsid w:val="005A6279"/>
    <w:pPr>
      <w:keepNext/>
      <w:keepLines/>
      <w:shd w:val="clear" w:color="auto" w:fill="D9D9D9" w:themeFill="background1" w:themeFillShade="D9"/>
      <w:tabs>
        <w:tab w:val="clear" w:pos="595"/>
      </w:tabs>
      <w:spacing w:before="120"/>
    </w:pPr>
    <w:rPr>
      <w:b/>
    </w:rPr>
  </w:style>
  <w:style w:type="character" w:customStyle="1" w:styleId="ekvbruchklein">
    <w:name w:val="ekv.bruch.klein"/>
    <w:basedOn w:val="Absatz-Standardschriftart"/>
    <w:uiPriority w:val="1"/>
    <w:qFormat/>
    <w:rsid w:val="002E45C0"/>
    <w:rPr>
      <w:rFonts w:ascii="Cambria Math" w:hAnsi="Cambria Math"/>
      <w:sz w:val="22"/>
    </w:rPr>
  </w:style>
  <w:style w:type="character" w:customStyle="1" w:styleId="ekvbruchgross">
    <w:name w:val="ekv.bruch.gross"/>
    <w:basedOn w:val="Absatz-Standardschriftart"/>
    <w:uiPriority w:val="1"/>
    <w:qFormat/>
    <w:rsid w:val="002E45C0"/>
    <w:rPr>
      <w:rFonts w:ascii="Cambria Math" w:hAnsi="Cambria Math"/>
      <w:sz w:val="28"/>
    </w:rPr>
  </w:style>
  <w:style w:type="character" w:customStyle="1" w:styleId="ekvcambriamath">
    <w:name w:val="ekv.cambria.math"/>
    <w:basedOn w:val="Absatz-Standardschriftart"/>
    <w:uiPriority w:val="1"/>
    <w:qFormat/>
    <w:rsid w:val="00E40CFE"/>
    <w:rPr>
      <w:rFonts w:ascii="Cambria Math" w:hAnsi="Cambria Math"/>
    </w:rPr>
  </w:style>
  <w:style w:type="character" w:customStyle="1" w:styleId="ekvcambriamathfett">
    <w:name w:val="ekv.cambria.math.fett"/>
    <w:basedOn w:val="Absatz-Standardschriftart"/>
    <w:uiPriority w:val="1"/>
    <w:qFormat/>
    <w:rsid w:val="00290AD2"/>
    <w:rPr>
      <w:rFonts w:ascii="Cambria Math" w:hAnsi="Cambria Math"/>
      <w:b/>
    </w:rPr>
  </w:style>
  <w:style w:type="paragraph" w:customStyle="1" w:styleId="ekvuenavigation">
    <w:name w:val="ekv.ue.navigation"/>
    <w:semiHidden/>
    <w:qFormat/>
    <w:rsid w:val="00D42094"/>
    <w:pPr>
      <w:spacing w:after="0" w:line="240" w:lineRule="auto"/>
    </w:pPr>
    <w:rPr>
      <w:rFonts w:ascii="Arial" w:hAnsi="Arial"/>
      <w:b/>
      <w:noProof/>
      <w:color w:val="595959" w:themeColor="text1" w:themeTint="A6"/>
      <w:sz w:val="27"/>
    </w:rPr>
  </w:style>
  <w:style w:type="character" w:customStyle="1" w:styleId="ekvlsungcambriamath">
    <w:name w:val="ekv.lösung.cambria.math"/>
    <w:basedOn w:val="Absatz-Standardschriftart"/>
    <w:uiPriority w:val="1"/>
    <w:qFormat/>
    <w:rsid w:val="003D4F3F"/>
    <w:rPr>
      <w:rFonts w:ascii="Cambria Math" w:hAnsi="Cambria Math"/>
      <w:sz w:val="26"/>
    </w:rPr>
  </w:style>
  <w:style w:type="character" w:customStyle="1" w:styleId="ekvlsungunterstrichencambriamath">
    <w:name w:val="ekv.lösung.unterstrichen.cambria.math"/>
    <w:basedOn w:val="Absatz-Standardschriftart"/>
    <w:uiPriority w:val="1"/>
    <w:qFormat/>
    <w:rsid w:val="009651E5"/>
    <w:rPr>
      <w:rFonts w:ascii="Cambria Math" w:hAnsi="Cambria Math"/>
      <w:sz w:val="26"/>
      <w:u w:val="single"/>
    </w:rPr>
  </w:style>
  <w:style w:type="character" w:customStyle="1" w:styleId="ekvlsungunterstrichenausgeblendetcambriamath">
    <w:name w:val="ekv.lösung.unterstrichen.ausgeblendet.cambria.math"/>
    <w:basedOn w:val="Absatz-Standardschriftart"/>
    <w:uiPriority w:val="1"/>
    <w:semiHidden/>
    <w:qFormat/>
    <w:rsid w:val="003D4F3F"/>
    <w:rPr>
      <w:rFonts w:ascii="Cambria Math" w:hAnsi="Cambria Math"/>
      <w:color w:val="FFFFFF" w:themeColor="background1"/>
      <w:sz w:val="26"/>
      <w:u w:val="single" w:color="000000" w:themeColor="text1"/>
    </w:rPr>
  </w:style>
  <w:style w:type="character" w:customStyle="1" w:styleId="ekvlsungausgeblendetcambriamath">
    <w:name w:val="ekv.lösung.ausgeblendet.cambria.math"/>
    <w:basedOn w:val="Absatz-Standardschriftart"/>
    <w:uiPriority w:val="1"/>
    <w:semiHidden/>
    <w:qFormat/>
    <w:rsid w:val="003D4F3F"/>
    <w:rPr>
      <w:rFonts w:ascii="Cambria Math" w:hAnsi="Cambria Math"/>
      <w:b w:val="0"/>
      <w:i w:val="0"/>
      <w:color w:val="FFFFFF" w:themeColor="background1"/>
      <w:sz w:val="26"/>
      <w:u w:val="none" w:color="000000" w:themeColor="text1"/>
    </w:rPr>
  </w:style>
  <w:style w:type="paragraph" w:customStyle="1" w:styleId="ekvtabellezeilabstmind">
    <w:name w:val="ekv.tabelle.zeilabst.mind"/>
    <w:basedOn w:val="Standard"/>
    <w:qFormat/>
    <w:rsid w:val="00456525"/>
    <w:pPr>
      <w:spacing w:line="254" w:lineRule="atLeast"/>
    </w:pPr>
    <w:rPr>
      <w:sz w:val="18"/>
    </w:rPr>
  </w:style>
  <w:style w:type="paragraph" w:customStyle="1" w:styleId="ekvtabellelinkszeilabstmind">
    <w:name w:val="ekv.tabelle.links.zeilabst.mind"/>
    <w:basedOn w:val="Standard"/>
    <w:qFormat/>
    <w:rsid w:val="00EC5038"/>
    <w:pPr>
      <w:spacing w:line="254" w:lineRule="atLeast"/>
      <w:ind w:left="57"/>
    </w:pPr>
    <w:rPr>
      <w:sz w:val="18"/>
    </w:rPr>
  </w:style>
  <w:style w:type="paragraph" w:customStyle="1" w:styleId="ekvtabellezentriertzeilabstmind">
    <w:name w:val="ekv.tabelle.zentriert.zeilabst.mind"/>
    <w:basedOn w:val="Standard"/>
    <w:qFormat/>
    <w:rsid w:val="007164D2"/>
    <w:pPr>
      <w:spacing w:line="254" w:lineRule="atLeast"/>
      <w:jc w:val="center"/>
    </w:pPr>
    <w:rPr>
      <w:sz w:val="18"/>
    </w:rPr>
  </w:style>
  <w:style w:type="paragraph" w:customStyle="1" w:styleId="ekvaufzhlungzeilabstmind">
    <w:name w:val="ekv.aufzählung.zeilabst.mind"/>
    <w:basedOn w:val="Standard"/>
    <w:qFormat/>
    <w:rsid w:val="00456525"/>
    <w:pPr>
      <w:tabs>
        <w:tab w:val="clear" w:pos="340"/>
        <w:tab w:val="clear" w:pos="595"/>
        <w:tab w:val="clear" w:pos="851"/>
        <w:tab w:val="left" w:pos="454"/>
        <w:tab w:val="left" w:pos="794"/>
      </w:tabs>
      <w:spacing w:line="254" w:lineRule="atLeast"/>
      <w:ind w:left="340" w:hanging="340"/>
    </w:pPr>
  </w:style>
  <w:style w:type="paragraph" w:customStyle="1" w:styleId="ekvaufzhlunglckentext">
    <w:name w:val="ekv.aufzählung.lückentext"/>
    <w:basedOn w:val="Standard"/>
    <w:qFormat/>
    <w:rsid w:val="00456525"/>
    <w:pPr>
      <w:tabs>
        <w:tab w:val="clear" w:pos="340"/>
        <w:tab w:val="clear" w:pos="595"/>
        <w:tab w:val="clear" w:pos="851"/>
        <w:tab w:val="left" w:pos="454"/>
        <w:tab w:val="left" w:pos="794"/>
      </w:tabs>
      <w:spacing w:line="452" w:lineRule="atLeast"/>
      <w:ind w:left="340" w:hanging="340"/>
    </w:pPr>
  </w:style>
  <w:style w:type="character" w:customStyle="1" w:styleId="ekvlckentextbruch">
    <w:name w:val="ekv.lückentext.bruch"/>
    <w:basedOn w:val="Absatz-Standardschriftart"/>
    <w:uiPriority w:val="1"/>
    <w:qFormat/>
    <w:rsid w:val="006C4D96"/>
    <w:rPr>
      <w:rFonts w:ascii="Cambria Math" w:hAnsi="Cambria Math"/>
      <w:i/>
      <w:color w:val="000000" w:themeColor="text1"/>
      <w:position w:val="-18"/>
      <w:sz w:val="21"/>
      <w:u w:val="single" w:color="000000" w:themeColor="tex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4.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footer" Target="foot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ng\AppData\Roaming\Microsoft\Templates\WD_KV_KL5_SSS_MATHE.dotm"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0CA2D12-10B2-4B5D-8BD3-2F4EFDB59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1193</Words>
  <Characters>7522</Characters>
  <Application>Microsoft Office Word</Application>
  <DocSecurity>0</DocSecurity>
  <Lines>62</Lines>
  <Paragraphs>17</Paragraphs>
  <ScaleCrop>false</ScaleCrop>
  <HeadingPairs>
    <vt:vector size="2" baseType="variant">
      <vt:variant>
        <vt:lpstr>Titel</vt:lpstr>
      </vt:variant>
      <vt:variant>
        <vt:i4>1</vt:i4>
      </vt:variant>
    </vt:vector>
  </HeadingPairs>
  <TitlesOfParts>
    <vt:vector size="1" baseType="lpstr">
      <vt:lpstr/>
    </vt:vector>
  </TitlesOfParts>
  <Company>Ernst Klett Verlag, Stuttgart</Company>
  <LinksUpToDate>false</LinksUpToDate>
  <CharactersWithSpaces>8698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Ernst Klett Verlag, Stuttgart</dc:creator>
  <cp:lastModifiedBy/>
  <cp:revision>30</cp:revision>
  <cp:lastPrinted>2019-08-22T10:20:00Z</cp:lastPrinted>
  <dcterms:created xsi:type="dcterms:W3CDTF">2019-04-26T12:31:00Z</dcterms:created>
  <dcterms:modified xsi:type="dcterms:W3CDTF">2019-08-26T05:53:00Z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kumentnummer">
    <vt:lpwstr>WD_KV_KL5_SSS_MATHE - Version 1.05</vt:lpwstr>
  </property>
</Properties>
</file>