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6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27"/>
        <w:gridCol w:w="742"/>
        <w:gridCol w:w="2727"/>
        <w:gridCol w:w="2734"/>
        <w:gridCol w:w="1809"/>
        <w:gridCol w:w="1489"/>
        <w:gridCol w:w="3711"/>
        <w:gridCol w:w="47"/>
      </w:tblGrid>
      <w:tr w:rsidR="00204131" w:rsidRPr="00F13F3F" w:rsidTr="00AE2359">
        <w:trPr>
          <w:gridAfter w:val="1"/>
          <w:wAfter w:w="47" w:type="dxa"/>
          <w:trHeight w:val="278"/>
        </w:trPr>
        <w:tc>
          <w:tcPr>
            <w:tcW w:w="2127" w:type="dxa"/>
            <w:vMerge w:val="restart"/>
          </w:tcPr>
          <w:p w:rsidR="00204131" w:rsidRPr="00F13F3F" w:rsidRDefault="00AE2359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bookmarkStart w:id="0" w:name="_GoBack"/>
            <w:bookmarkEnd w:id="0"/>
            <w:r w:rsidRPr="00F13F3F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style="width:99.85pt;height:133.15pt;visibility:visible">
                  <v:imagedata r:id="rId7" o:title=""/>
                </v:shape>
              </w:pict>
            </w:r>
          </w:p>
        </w:tc>
        <w:tc>
          <w:tcPr>
            <w:tcW w:w="13212" w:type="dxa"/>
            <w:gridSpan w:val="6"/>
            <w:tcMar>
              <w:left w:w="108" w:type="dxa"/>
            </w:tcMar>
          </w:tcPr>
          <w:p w:rsidR="00204131" w:rsidRPr="00AE2359" w:rsidRDefault="00204131" w:rsidP="00FC5ABB">
            <w:pPr>
              <w:spacing w:beforeLines="20" w:before="48" w:afterLines="20" w:after="48"/>
              <w:rPr>
                <w:rFonts w:ascii="Arial" w:hAnsi="Arial" w:cs="Arial"/>
                <w:b/>
                <w:sz w:val="24"/>
                <w:szCs w:val="24"/>
              </w:rPr>
            </w:pPr>
            <w:r w:rsidRPr="00AE2359">
              <w:rPr>
                <w:rFonts w:ascii="Arial" w:hAnsi="Arial" w:cs="Arial"/>
                <w:b/>
                <w:sz w:val="24"/>
                <w:szCs w:val="24"/>
              </w:rPr>
              <w:t xml:space="preserve">Geschichte und Geschehen Themenheft </w:t>
            </w:r>
          </w:p>
        </w:tc>
      </w:tr>
      <w:tr w:rsidR="0061696E" w:rsidRPr="00F13F3F" w:rsidTr="00AE2359">
        <w:trPr>
          <w:gridAfter w:val="1"/>
          <w:wAfter w:w="47" w:type="dxa"/>
          <w:trHeight w:val="1111"/>
        </w:trPr>
        <w:tc>
          <w:tcPr>
            <w:tcW w:w="2127" w:type="dxa"/>
            <w:vMerge/>
          </w:tcPr>
          <w:p w:rsidR="0061696E" w:rsidRPr="00F13F3F" w:rsidRDefault="0061696E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  <w:tc>
          <w:tcPr>
            <w:tcW w:w="13212" w:type="dxa"/>
            <w:gridSpan w:val="6"/>
            <w:tcMar>
              <w:left w:w="108" w:type="dxa"/>
            </w:tcMar>
          </w:tcPr>
          <w:p w:rsidR="00204131" w:rsidRPr="00AE2359" w:rsidRDefault="00204131" w:rsidP="00204131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AE2359">
              <w:rPr>
                <w:rFonts w:ascii="Arial" w:hAnsi="Arial" w:cs="Arial"/>
                <w:b/>
              </w:rPr>
              <w:t xml:space="preserve">Die Frage nach der deutschen Identität: </w:t>
            </w:r>
          </w:p>
          <w:p w:rsidR="00204131" w:rsidRPr="00F13F3F" w:rsidRDefault="00204131" w:rsidP="00204131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F13F3F">
              <w:rPr>
                <w:rFonts w:ascii="Arial" w:hAnsi="Arial" w:cs="Arial"/>
              </w:rPr>
              <w:t>Nationalstaatsbildung im Vergleich</w:t>
            </w:r>
          </w:p>
          <w:p w:rsidR="0061696E" w:rsidRPr="00F13F3F" w:rsidRDefault="00204131" w:rsidP="00204131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F13F3F">
              <w:rPr>
                <w:rFonts w:ascii="Arial" w:hAnsi="Arial" w:cs="Arial"/>
              </w:rPr>
              <w:t>Migrationsprozesse in Europa</w:t>
            </w:r>
          </w:p>
        </w:tc>
      </w:tr>
      <w:tr w:rsidR="00204131" w:rsidRPr="00F13F3F" w:rsidTr="00AE2359">
        <w:trPr>
          <w:gridAfter w:val="1"/>
          <w:wAfter w:w="47" w:type="dxa"/>
          <w:trHeight w:val="285"/>
        </w:trPr>
        <w:tc>
          <w:tcPr>
            <w:tcW w:w="2127" w:type="dxa"/>
            <w:vMerge/>
          </w:tcPr>
          <w:p w:rsidR="00204131" w:rsidRPr="00F13F3F" w:rsidRDefault="00204131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  <w:tc>
          <w:tcPr>
            <w:tcW w:w="13212" w:type="dxa"/>
            <w:gridSpan w:val="6"/>
            <w:tcMar>
              <w:left w:w="108" w:type="dxa"/>
            </w:tcMar>
          </w:tcPr>
          <w:p w:rsidR="00204131" w:rsidRPr="00D0061B" w:rsidRDefault="00204131" w:rsidP="00FC5ABB">
            <w:pPr>
              <w:rPr>
                <w:rFonts w:ascii="Arial" w:hAnsi="Arial" w:cs="Calibri"/>
                <w:szCs w:val="34"/>
              </w:rPr>
            </w:pPr>
            <w:r w:rsidRPr="002037CE">
              <w:rPr>
                <w:rFonts w:ascii="Arial" w:hAnsi="Arial" w:cs="Arial"/>
                <w:b/>
              </w:rPr>
              <w:t>Übersicht – Inhaltliche Schwerpunkte und Kompetenzen des Themenheftes</w:t>
            </w:r>
          </w:p>
        </w:tc>
      </w:tr>
      <w:tr w:rsidR="0061696E" w:rsidRPr="00F13F3F" w:rsidTr="00856455">
        <w:trPr>
          <w:gridAfter w:val="1"/>
          <w:wAfter w:w="47" w:type="dxa"/>
          <w:trHeight w:val="451"/>
        </w:trPr>
        <w:tc>
          <w:tcPr>
            <w:tcW w:w="2127" w:type="dxa"/>
            <w:vMerge/>
          </w:tcPr>
          <w:p w:rsidR="0061696E" w:rsidRPr="00F13F3F" w:rsidRDefault="0061696E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  <w:tc>
          <w:tcPr>
            <w:tcW w:w="8012" w:type="dxa"/>
            <w:gridSpan w:val="4"/>
            <w:shd w:val="clear" w:color="auto" w:fill="auto"/>
            <w:tcMar>
              <w:left w:w="108" w:type="dxa"/>
            </w:tcMar>
          </w:tcPr>
          <w:p w:rsidR="00CC5C6B" w:rsidRPr="00F13F3F" w:rsidRDefault="00204131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978-3-12-43008</w:t>
            </w:r>
            <w:r w:rsidR="00AE2359">
              <w:rPr>
                <w:rFonts w:ascii="Arial" w:hAnsi="Arial" w:cs="Arial"/>
              </w:rPr>
              <w:t>5-0</w:t>
            </w:r>
          </w:p>
        </w:tc>
        <w:tc>
          <w:tcPr>
            <w:tcW w:w="5200" w:type="dxa"/>
            <w:gridSpan w:val="2"/>
            <w:shd w:val="clear" w:color="auto" w:fill="auto"/>
          </w:tcPr>
          <w:p w:rsidR="0061696E" w:rsidRPr="00F13F3F" w:rsidRDefault="0061696E" w:rsidP="000607FA">
            <w:pPr>
              <w:tabs>
                <w:tab w:val="left" w:pos="756"/>
              </w:tabs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F13F3F">
              <w:rPr>
                <w:rFonts w:ascii="Arial" w:hAnsi="Arial" w:cs="Arial"/>
              </w:rPr>
              <w:t>Schule:</w:t>
            </w:r>
            <w:r w:rsidRPr="00F13F3F">
              <w:rPr>
                <w:rFonts w:ascii="Arial" w:hAnsi="Arial" w:cs="Arial"/>
              </w:rPr>
              <w:tab/>
            </w:r>
          </w:p>
        </w:tc>
      </w:tr>
      <w:tr w:rsidR="00204131" w:rsidRPr="00F13F3F" w:rsidTr="00AE2359">
        <w:trPr>
          <w:gridAfter w:val="1"/>
          <w:wAfter w:w="47" w:type="dxa"/>
          <w:trHeight w:val="78"/>
        </w:trPr>
        <w:tc>
          <w:tcPr>
            <w:tcW w:w="2127" w:type="dxa"/>
            <w:vMerge/>
          </w:tcPr>
          <w:p w:rsidR="00204131" w:rsidRPr="00F13F3F" w:rsidRDefault="00204131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  <w:tc>
          <w:tcPr>
            <w:tcW w:w="8012" w:type="dxa"/>
            <w:gridSpan w:val="4"/>
            <w:shd w:val="clear" w:color="auto" w:fill="auto"/>
            <w:tcMar>
              <w:left w:w="108" w:type="dxa"/>
            </w:tcMar>
          </w:tcPr>
          <w:p w:rsidR="00204131" w:rsidRPr="00D0061B" w:rsidRDefault="00204131" w:rsidP="00FC5ABB">
            <w:pPr>
              <w:rPr>
                <w:rFonts w:ascii="Arial" w:hAnsi="Arial" w:cs="Calibri"/>
                <w:szCs w:val="34"/>
              </w:rPr>
            </w:pPr>
          </w:p>
        </w:tc>
        <w:tc>
          <w:tcPr>
            <w:tcW w:w="5200" w:type="dxa"/>
            <w:gridSpan w:val="2"/>
            <w:shd w:val="clear" w:color="auto" w:fill="auto"/>
          </w:tcPr>
          <w:p w:rsidR="00204131" w:rsidRPr="00F13F3F" w:rsidRDefault="00204131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F13F3F">
              <w:rPr>
                <w:rFonts w:ascii="Arial" w:hAnsi="Arial" w:cs="Arial"/>
              </w:rPr>
              <w:t xml:space="preserve">Lehrer: </w:t>
            </w:r>
            <w:r w:rsidRPr="00F13F3F">
              <w:rPr>
                <w:rFonts w:ascii="Arial" w:hAnsi="Arial" w:cs="Arial"/>
              </w:rPr>
              <w:tab/>
            </w:r>
          </w:p>
        </w:tc>
      </w:tr>
      <w:tr w:rsidR="00204131" w:rsidRPr="00F13F3F" w:rsidTr="00AE2359">
        <w:trPr>
          <w:gridAfter w:val="1"/>
          <w:wAfter w:w="47" w:type="dxa"/>
          <w:trHeight w:val="489"/>
        </w:trPr>
        <w:tc>
          <w:tcPr>
            <w:tcW w:w="21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4131" w:rsidRPr="00F13F3F" w:rsidRDefault="00204131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  <w:tc>
          <w:tcPr>
            <w:tcW w:w="8012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204131" w:rsidRPr="00F13F3F" w:rsidRDefault="00204131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  <w:tc>
          <w:tcPr>
            <w:tcW w:w="520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04131" w:rsidRPr="00F13F3F" w:rsidRDefault="00204131" w:rsidP="000607FA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</w:p>
        </w:tc>
      </w:tr>
      <w:tr w:rsidR="00AE2359" w:rsidRPr="00FC5ABB" w:rsidTr="00AE2359">
        <w:trPr>
          <w:trHeight w:val="847"/>
          <w:tblHeader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14B"/>
          </w:tcPr>
          <w:p w:rsidR="00204131" w:rsidRPr="00FC5ABB" w:rsidRDefault="00204131" w:rsidP="00AE2359">
            <w:pPr>
              <w:spacing w:before="20" w:after="20" w:line="276" w:lineRule="auto"/>
              <w:contextualSpacing/>
              <w:rPr>
                <w:rFonts w:ascii="Arial" w:hAnsi="Arial" w:cs="Arial"/>
                <w:b/>
                <w:color w:val="FFFFFF"/>
              </w:rPr>
            </w:pPr>
            <w:r w:rsidRPr="00FC5ABB">
              <w:rPr>
                <w:rFonts w:ascii="Arial" w:hAnsi="Arial" w:cs="Arial"/>
                <w:b/>
                <w:color w:val="FFFFFF"/>
              </w:rPr>
              <w:t xml:space="preserve">Kapitel – Geschichte und Geschehen Themenheft </w:t>
            </w:r>
            <w:r w:rsidR="00AE2359" w:rsidRPr="00FC5ABB">
              <w:rPr>
                <w:rFonts w:ascii="Arial" w:hAnsi="Arial" w:cs="Arial"/>
                <w:b/>
                <w:color w:val="FFFFFF"/>
              </w:rPr>
              <w:br/>
            </w:r>
            <w:r w:rsidRPr="00FC5ABB">
              <w:rPr>
                <w:rFonts w:ascii="Arial" w:hAnsi="Arial" w:cs="Arial"/>
                <w:color w:val="FFFFFF"/>
              </w:rPr>
              <w:t>(3-12-430085-0)</w:t>
            </w:r>
          </w:p>
        </w:tc>
        <w:tc>
          <w:tcPr>
            <w:tcW w:w="1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214B"/>
          </w:tcPr>
          <w:p w:rsidR="00204131" w:rsidRPr="00FC5ABB" w:rsidRDefault="00204131" w:rsidP="00AE2359">
            <w:pPr>
              <w:spacing w:beforeLines="20" w:before="48" w:afterLines="20" w:after="48" w:line="276" w:lineRule="auto"/>
              <w:contextualSpacing/>
              <w:rPr>
                <w:rFonts w:ascii="Arial" w:hAnsi="Arial" w:cs="Arial"/>
                <w:b/>
                <w:color w:val="FFFFFF"/>
              </w:rPr>
            </w:pPr>
            <w:r w:rsidRPr="00FC5ABB">
              <w:rPr>
                <w:rFonts w:ascii="Arial" w:hAnsi="Arial" w:cs="Arial"/>
                <w:b/>
                <w:color w:val="FFFFFF"/>
              </w:rPr>
              <w:t xml:space="preserve">Inhaltliche Schwerpunkte und Kompetenzen des Themenheftes </w:t>
            </w:r>
          </w:p>
        </w:tc>
      </w:tr>
      <w:tr w:rsidR="00204131" w:rsidRPr="00856455" w:rsidTr="00FC5ABB">
        <w:trPr>
          <w:trHeight w:val="576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  <w:b/>
              </w:rPr>
              <w:t>Die Frage nach der deutschen Identität, S. 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131" w:rsidRPr="00856455" w:rsidRDefault="00204131" w:rsidP="0085645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ascii="Arial" w:hAnsi="Arial" w:cs="Arial"/>
                <w:b/>
                <w:bCs/>
              </w:rPr>
            </w:pPr>
            <w:r w:rsidRPr="00856455">
              <w:rPr>
                <w:rFonts w:ascii="Arial" w:hAnsi="Arial" w:cs="Arial"/>
                <w:b/>
                <w:bCs/>
              </w:rPr>
              <w:t>Inhaltliche Schwerpunkte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131" w:rsidRPr="00856455" w:rsidRDefault="00204131" w:rsidP="00856455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856455">
              <w:rPr>
                <w:rFonts w:ascii="Arial" w:hAnsi="Arial" w:cs="Arial"/>
                <w:b/>
              </w:rPr>
              <w:t xml:space="preserve">Sachkompetenzen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131" w:rsidRPr="00856455" w:rsidRDefault="00204131" w:rsidP="00856455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856455">
              <w:rPr>
                <w:rFonts w:ascii="Arial" w:hAnsi="Arial" w:cs="Arial"/>
                <w:b/>
              </w:rPr>
              <w:t>Methodische Kompetenzen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131" w:rsidRPr="00856455" w:rsidRDefault="00204131" w:rsidP="00856455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856455">
              <w:rPr>
                <w:rFonts w:ascii="Arial" w:hAnsi="Arial" w:cs="Arial"/>
                <w:b/>
              </w:rPr>
              <w:t>Deutungs- und Reflexionskompetenzen</w:t>
            </w:r>
          </w:p>
        </w:tc>
      </w:tr>
      <w:tr w:rsidR="00204131" w:rsidRPr="00856455" w:rsidTr="00856455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31" w:rsidRPr="00856455" w:rsidRDefault="00204131" w:rsidP="008564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Was heißt „deutsche Identität“ heute?, S. 16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31" w:rsidRPr="00856455" w:rsidRDefault="00204131" w:rsidP="00856455">
            <w:pPr>
              <w:numPr>
                <w:ilvl w:val="0"/>
                <w:numId w:val="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Begriff der nationalen Identität und Aspekte der „deutschen Identität“ </w:t>
            </w:r>
          </w:p>
          <w:p w:rsidR="00204131" w:rsidRPr="00856455" w:rsidRDefault="00204131" w:rsidP="0085645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31" w:rsidRPr="00856455" w:rsidRDefault="00204131" w:rsidP="00856455">
            <w:pPr>
              <w:numPr>
                <w:ilvl w:val="0"/>
                <w:numId w:val="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Flüchtlingskrise und nationale Identität</w:t>
            </w:r>
          </w:p>
          <w:p w:rsidR="00204131" w:rsidRPr="00856455" w:rsidRDefault="00204131" w:rsidP="00856455">
            <w:pPr>
              <w:numPr>
                <w:ilvl w:val="0"/>
                <w:numId w:val="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 den Begriffen „kulturelle Identität“, „kommunikatives Gedächtnis“ sowie „kulturelles Gedächtnis </w:t>
            </w:r>
          </w:p>
          <w:p w:rsidR="00204131" w:rsidRPr="00856455" w:rsidRDefault="00204131" w:rsidP="00856455">
            <w:pPr>
              <w:numPr>
                <w:ilvl w:val="0"/>
                <w:numId w:val="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soziale und nationale Identität </w:t>
            </w:r>
          </w:p>
          <w:p w:rsidR="00204131" w:rsidRPr="00856455" w:rsidRDefault="00204131" w:rsidP="00856455">
            <w:pPr>
              <w:numPr>
                <w:ilvl w:val="0"/>
                <w:numId w:val="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Deutsch­Sein im </w:t>
            </w:r>
            <w:r w:rsidR="00856455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 xml:space="preserve">21. Jahrhundert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31" w:rsidRPr="00856455" w:rsidRDefault="00204131" w:rsidP="00856455">
            <w:pPr>
              <w:numPr>
                <w:ilvl w:val="0"/>
                <w:numId w:val="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Darstellungstexte analysieren (Neuer Patriotismus in Deutschland</w:t>
            </w:r>
            <w:proofErr w:type="gramStart"/>
            <w:r w:rsidRPr="00856455">
              <w:rPr>
                <w:rFonts w:ascii="Arial" w:hAnsi="Arial" w:cs="Arial"/>
              </w:rPr>
              <w:t>?,</w:t>
            </w:r>
            <w:proofErr w:type="gramEnd"/>
            <w:r w:rsidRPr="00856455">
              <w:rPr>
                <w:rFonts w:ascii="Arial" w:hAnsi="Arial" w:cs="Arial"/>
              </w:rPr>
              <w:t xml:space="preserve"> Die Nation als Fiktion? – das Konzept der nationalen Identität, Deutschland „postmigrantisch“)</w:t>
            </w:r>
          </w:p>
          <w:p w:rsidR="00204131" w:rsidRPr="00856455" w:rsidRDefault="00204131" w:rsidP="008564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Karikaturenanalyse (Flüchtlingskrise 2015)</w:t>
            </w:r>
          </w:p>
          <w:p w:rsidR="00204131" w:rsidRPr="00856455" w:rsidRDefault="00204131" w:rsidP="0085645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856455">
              <w:rPr>
                <w:rFonts w:ascii="Arial" w:hAnsi="Arial" w:cs="Arial"/>
              </w:rPr>
              <w:t>Arbeiten mit Statistiken/Diagrammen (</w:t>
            </w:r>
            <w:r w:rsidRPr="00856455">
              <w:rPr>
                <w:rFonts w:ascii="Arial" w:hAnsi="Arial" w:cs="Arial"/>
                <w:color w:val="000000"/>
              </w:rPr>
              <w:t>Menschen mit Migrations</w:t>
            </w:r>
            <w:r w:rsidR="00856455">
              <w:rPr>
                <w:rFonts w:ascii="Arial" w:hAnsi="Arial" w:cs="Arial"/>
                <w:color w:val="000000"/>
              </w:rPr>
              <w:t>-</w:t>
            </w:r>
            <w:r w:rsidRPr="00856455">
              <w:rPr>
                <w:rFonts w:ascii="Arial" w:hAnsi="Arial" w:cs="Arial"/>
                <w:color w:val="000000"/>
              </w:rPr>
              <w:t>hintergrund in Deutschland</w:t>
            </w:r>
            <w:r w:rsidRPr="00856455">
              <w:rPr>
                <w:rFonts w:ascii="Arial" w:hAnsi="Arial" w:cs="Arial"/>
              </w:rPr>
              <w:t>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131" w:rsidRPr="008E42AD" w:rsidRDefault="00204131" w:rsidP="00856455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8E42AD">
              <w:rPr>
                <w:rFonts w:ascii="Arial" w:hAnsi="Arial" w:cs="Arial"/>
              </w:rPr>
              <w:t xml:space="preserve">Sach- und Werturteile formulieren: </w:t>
            </w:r>
          </w:p>
          <w:p w:rsidR="00204131" w:rsidRPr="00856455" w:rsidRDefault="00204131" w:rsidP="0085645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856455">
              <w:rPr>
                <w:rFonts w:ascii="Arial" w:hAnsi="Arial" w:cs="Arial"/>
                <w:color w:val="3B3B3B"/>
              </w:rPr>
              <w:t>zur Frage, inwieweit die Einteilung von Gesellschaften in Kulturen bzw. Zivilisationen sinnvoll ist und wo eine solche Kategorisierung ihre Grenzen findet</w:t>
            </w:r>
          </w:p>
          <w:p w:rsidR="00204131" w:rsidRPr="00856455" w:rsidRDefault="00204131" w:rsidP="0085645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856455">
              <w:rPr>
                <w:rFonts w:ascii="Arial" w:hAnsi="Arial" w:cs="Arial"/>
                <w:color w:val="000000"/>
              </w:rPr>
              <w:t xml:space="preserve">zu den aktuellen </w:t>
            </w:r>
            <w:r w:rsidRPr="00856455">
              <w:rPr>
                <w:rFonts w:ascii="Arial" w:hAnsi="Arial" w:cs="Arial"/>
                <w:color w:val="3B3B3B"/>
              </w:rPr>
              <w:t xml:space="preserve">Herausforderungen für eine deutsche Identität </w:t>
            </w:r>
          </w:p>
          <w:p w:rsidR="00204131" w:rsidRPr="00856455" w:rsidRDefault="00204131" w:rsidP="0085645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856455">
              <w:rPr>
                <w:rFonts w:ascii="Arial" w:hAnsi="Arial" w:cs="Arial"/>
                <w:color w:val="3B3B3B"/>
              </w:rPr>
              <w:t>zum Verhältnis von nationaler und kollektiver Identität in Bezug auf Menschen mit Migrationshintergrund</w:t>
            </w:r>
          </w:p>
        </w:tc>
      </w:tr>
      <w:tr w:rsidR="00204131" w:rsidRPr="00856455" w:rsidTr="00856455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Das theoretische Konstrukt von Nation, Nationalität und Nationalismus, S. 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12"/>
              </w:numPr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856455">
              <w:rPr>
                <w:rFonts w:ascii="Arial" w:hAnsi="Arial" w:cs="Arial"/>
              </w:rPr>
              <w:t xml:space="preserve">Leitbegriffe und Forschungsansätze der Nationalismusforschung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11"/>
              </w:numPr>
              <w:spacing w:before="20" w:after="20"/>
              <w:contextualSpacing/>
              <w:rPr>
                <w:rFonts w:ascii="Arial" w:hAnsi="Arial" w:cs="Arial"/>
                <w:spacing w:val="-6"/>
              </w:rPr>
            </w:pPr>
            <w:r w:rsidRPr="00856455">
              <w:rPr>
                <w:rFonts w:ascii="Arial" w:hAnsi="Arial" w:cs="Arial"/>
              </w:rPr>
              <w:t>Begr</w:t>
            </w:r>
            <w:r w:rsidR="00856455">
              <w:rPr>
                <w:rFonts w:ascii="Arial" w:hAnsi="Arial" w:cs="Arial"/>
              </w:rPr>
              <w:t xml:space="preserve">iffe „Nation und </w:t>
            </w:r>
            <w:r w:rsidR="00856455" w:rsidRPr="00856455">
              <w:rPr>
                <w:rFonts w:ascii="Arial" w:hAnsi="Arial" w:cs="Arial"/>
                <w:spacing w:val="-6"/>
              </w:rPr>
              <w:t>Nationalität“, Nationalismus</w:t>
            </w:r>
          </w:p>
          <w:p w:rsidR="00204131" w:rsidRPr="00856455" w:rsidRDefault="00204131" w:rsidP="00856455">
            <w:pPr>
              <w:numPr>
                <w:ilvl w:val="0"/>
                <w:numId w:val="1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Ambivalenz des Nationalismus </w:t>
            </w:r>
          </w:p>
          <w:p w:rsidR="00204131" w:rsidRPr="00856455" w:rsidRDefault="00204131" w:rsidP="00856455">
            <w:pPr>
              <w:numPr>
                <w:ilvl w:val="0"/>
                <w:numId w:val="1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Prozess der Nationsbildung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Textquellenarbeit (Jean­Jacques Rousseau 1762 „Der Gesellschaftsvertrag“; Flugschrift von Emmanuel Joseph Sieyès 1788; Konzept Johann Gottfried Herders zum Volks­ und Nationenbegriff; </w:t>
            </w:r>
            <w:r w:rsidRPr="00856455">
              <w:rPr>
                <w:rFonts w:ascii="Arial" w:hAnsi="Arial" w:cs="Arial"/>
              </w:rPr>
              <w:lastRenderedPageBreak/>
              <w:t>Aufsatz des Jenaer Historikers Heinrich Luden 1814 zum Thema Individuum und Staat, Volk und Menschheit; Ernst Moritz Arndt 1813 zum deutschen Vaterland)</w:t>
            </w:r>
          </w:p>
          <w:p w:rsidR="00204131" w:rsidRPr="00856455" w:rsidRDefault="00204131" w:rsidP="00856455">
            <w:pPr>
              <w:numPr>
                <w:ilvl w:val="0"/>
                <w:numId w:val="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Bildquellenarbeit (amerikanische Unabhängig</w:t>
            </w:r>
            <w:r w:rsidR="008E42AD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keitserklärung</w:t>
            </w:r>
            <w:r w:rsidRPr="00856455">
              <w:rPr>
                <w:rFonts w:ascii="Arial" w:eastAsia="MS Mincho" w:hAnsi="Arial" w:cs="Arial"/>
              </w:rPr>
              <w:t xml:space="preserve">, </w:t>
            </w:r>
            <w:r w:rsidRPr="00856455">
              <w:rPr>
                <w:rFonts w:ascii="Arial" w:hAnsi="Arial" w:cs="Arial"/>
              </w:rPr>
              <w:t>Rückseite der amerikanischen Zweidollarnote)</w:t>
            </w:r>
          </w:p>
          <w:p w:rsidR="00204131" w:rsidRPr="008E42AD" w:rsidRDefault="00204131" w:rsidP="008E42AD">
            <w:pPr>
              <w:numPr>
                <w:ilvl w:val="0"/>
                <w:numId w:val="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Darstellungstexte analysieren (Hans Ulrich Wehler 2005 zum Konzept des Nationalismus; Historiker Jansen und Borggräfe 2007 zu den Grund</w:t>
            </w:r>
            <w:r w:rsidR="008E42AD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lagen der Schweizer Nation)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E42AD" w:rsidRDefault="00204131" w:rsidP="00856455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8E42AD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204131" w:rsidRPr="00856455" w:rsidRDefault="00204131" w:rsidP="008564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856455">
              <w:rPr>
                <w:rFonts w:ascii="Arial" w:hAnsi="Arial" w:cs="Arial"/>
                <w:color w:val="3B3B3B"/>
              </w:rPr>
              <w:t xml:space="preserve">zu den Argumenten, die Jean-Jacques Rousseau für die Begründung seines Gesellschaftsvertrags verwandte </w:t>
            </w:r>
          </w:p>
          <w:p w:rsidR="00204131" w:rsidRPr="00856455" w:rsidRDefault="00204131" w:rsidP="008564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856455">
              <w:rPr>
                <w:rFonts w:ascii="Arial" w:hAnsi="Arial" w:cs="Arial"/>
                <w:color w:val="3B3B3B"/>
              </w:rPr>
              <w:t xml:space="preserve">zur Frage, was Emmanuel Joseph </w:t>
            </w:r>
            <w:r w:rsidRPr="00856455">
              <w:rPr>
                <w:rFonts w:ascii="Arial" w:hAnsi="Arial" w:cs="Arial"/>
                <w:color w:val="3B3B3B"/>
              </w:rPr>
              <w:lastRenderedPageBreak/>
              <w:t>Sieyès und Johann Gottfried Herder unter Nation verstehen</w:t>
            </w:r>
          </w:p>
          <w:p w:rsidR="00204131" w:rsidRPr="00856455" w:rsidRDefault="00204131" w:rsidP="008564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856455">
              <w:rPr>
                <w:rFonts w:ascii="Arial" w:hAnsi="Arial" w:cs="Arial"/>
                <w:color w:val="3B3B3B"/>
              </w:rPr>
              <w:t>zum Realismus von Heinrich Ludens Kriterien für Einheit von Volk und Staat vor dem Hintergrund der in Europa bestehenden Grenzen von 1814</w:t>
            </w:r>
          </w:p>
          <w:p w:rsidR="00204131" w:rsidRPr="00856455" w:rsidRDefault="00204131" w:rsidP="008564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856455">
              <w:rPr>
                <w:rFonts w:ascii="Arial" w:hAnsi="Arial" w:cs="Arial"/>
                <w:color w:val="3B3B3B"/>
              </w:rPr>
              <w:t xml:space="preserve">zu Ernst Moritz Arndts Gedicht </w:t>
            </w:r>
          </w:p>
          <w:p w:rsidR="00204131" w:rsidRPr="00856455" w:rsidRDefault="00204131" w:rsidP="008564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856455">
              <w:rPr>
                <w:rFonts w:ascii="Arial" w:hAnsi="Arial" w:cs="Arial"/>
                <w:color w:val="3B3B3B"/>
              </w:rPr>
              <w:t xml:space="preserve">zu Hans Ulrich Wehlers Konzept einer Alternative zur Nation als Integrationsmittel </w:t>
            </w:r>
          </w:p>
          <w:p w:rsidR="00204131" w:rsidRPr="00856455" w:rsidRDefault="00204131" w:rsidP="008564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856455">
              <w:rPr>
                <w:rFonts w:ascii="Arial" w:hAnsi="Arial" w:cs="Arial"/>
                <w:color w:val="000000"/>
              </w:rPr>
              <w:t xml:space="preserve">zu den </w:t>
            </w:r>
            <w:r w:rsidRPr="00856455">
              <w:rPr>
                <w:rFonts w:ascii="Arial" w:hAnsi="Arial" w:cs="Arial"/>
                <w:color w:val="3B3B3B"/>
              </w:rPr>
              <w:t>Grundlagen, auf denen der Schweizer Nationalstaat beruht</w:t>
            </w:r>
          </w:p>
        </w:tc>
      </w:tr>
      <w:tr w:rsidR="00204131" w:rsidRPr="00856455" w:rsidTr="00856455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>Nation und politischer Mythos, S. 28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Mythen in Deutschland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politische Mythen und ihre Funktion </w:t>
            </w:r>
          </w:p>
          <w:p w:rsidR="00204131" w:rsidRPr="00856455" w:rsidRDefault="00204131" w:rsidP="00856455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deutscher Reichsmythos </w:t>
            </w:r>
          </w:p>
          <w:p w:rsidR="00204131" w:rsidRPr="008E42AD" w:rsidRDefault="00204131" w:rsidP="00856455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Reichsmythos im </w:t>
            </w:r>
            <w:r w:rsidR="008E42AD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 xml:space="preserve">19. und 20. Jahrhundert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Bildquellenarbeit (deutsche Künstlerpostkarte aus den ersten Monaten des Ersten Weltkrieges; Postkarte vom 1890 bis 1896 errichteten Nationaldenkmal auf dem Kyffhäuser</w:t>
            </w:r>
            <w:r w:rsidRPr="00856455">
              <w:rPr>
                <w:rFonts w:ascii="Arial" w:eastAsia="MS Mincho" w:hAnsi="Arial" w:cs="Arial"/>
              </w:rPr>
              <w:t xml:space="preserve"> </w:t>
            </w:r>
            <w:r w:rsidRPr="00856455">
              <w:rPr>
                <w:rFonts w:ascii="Arial" w:hAnsi="Arial" w:cs="Arial"/>
              </w:rPr>
              <w:t>mit Auszügen aus einer 1817 entstandenen Ballade von Friedrich Rückert)</w:t>
            </w:r>
          </w:p>
          <w:p w:rsidR="00204131" w:rsidRPr="00856455" w:rsidRDefault="00204131" w:rsidP="00856455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Darstellungstexte analysieren (Herfried Münkler 2009 zu den nationalen Mythen nach 1945)</w:t>
            </w:r>
          </w:p>
          <w:p w:rsidR="00204131" w:rsidRPr="008E42AD" w:rsidRDefault="00204131" w:rsidP="00856455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Textquellenarbeit (Hoffmann von Fallersleben 1840)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Sach- und Werturteile formulieren: </w:t>
            </w:r>
          </w:p>
          <w:p w:rsidR="00204131" w:rsidRPr="00856455" w:rsidRDefault="00204131" w:rsidP="00856455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zur Deutungskraft des deutschen Reichsmythos </w:t>
            </w:r>
            <w:r w:rsidRPr="00856455">
              <w:rPr>
                <w:rFonts w:ascii="MS Mincho" w:eastAsia="MS Mincho" w:hAnsi="MS Mincho" w:cs="MS Mincho"/>
              </w:rPr>
              <w:t> </w:t>
            </w:r>
          </w:p>
          <w:p w:rsidR="00204131" w:rsidRPr="00856455" w:rsidRDefault="00204131" w:rsidP="00856455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zur Frage, warum politische Mythen besonders in Krisenzeiten oder gesellschaftlichen und politischen Umbruchphasen Hochkonjunktur haben</w:t>
            </w:r>
          </w:p>
          <w:p w:rsidR="00204131" w:rsidRPr="00856455" w:rsidRDefault="00204131" w:rsidP="00856455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zum Zusammenhang von Mythos, Gegenmythos, Feindbild und Identität</w:t>
            </w:r>
          </w:p>
          <w:p w:rsidR="00204131" w:rsidRPr="008E42AD" w:rsidRDefault="00204131" w:rsidP="00856455">
            <w:pPr>
              <w:numPr>
                <w:ilvl w:val="0"/>
                <w:numId w:val="1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zur Frage, ob jede Gesellschaft politische Mythen benötigt </w:t>
            </w:r>
          </w:p>
        </w:tc>
      </w:tr>
      <w:tr w:rsidR="00204131" w:rsidRPr="00856455" w:rsidTr="00856455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Welche Identität hat eine Einwanderungsgesellschaft?, S. 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E42AD" w:rsidRDefault="00204131" w:rsidP="00856455">
            <w:pPr>
              <w:numPr>
                <w:ilvl w:val="0"/>
                <w:numId w:val="1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Auswirkungen von Migration auf das Konstrukt der „deutschen“ Identität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1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Deutschwerden und Deutschsein </w:t>
            </w:r>
          </w:p>
          <w:p w:rsidR="00204131" w:rsidRPr="00856455" w:rsidRDefault="00204131" w:rsidP="00856455">
            <w:pPr>
              <w:numPr>
                <w:ilvl w:val="0"/>
                <w:numId w:val="1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Deutschland – ein Einwanderungsland </w:t>
            </w:r>
          </w:p>
          <w:p w:rsidR="00204131" w:rsidRPr="008E42AD" w:rsidRDefault="00204131" w:rsidP="00856455">
            <w:pPr>
              <w:numPr>
                <w:ilvl w:val="0"/>
                <w:numId w:val="1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Leitbild und Leitkultur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1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Bildquellenarbeit (Straße in Berlin Kreuzberg, Foto 2008; Karikatur von Wilbur Dawbarn zur kulturellen Identität, London um 2009) </w:t>
            </w:r>
          </w:p>
          <w:p w:rsidR="00204131" w:rsidRPr="008E42AD" w:rsidRDefault="00204131" w:rsidP="00856455">
            <w:pPr>
              <w:numPr>
                <w:ilvl w:val="0"/>
                <w:numId w:val="1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Darstellungstexte analysieren (Mittelalter­Historiker Johannes Fried 2015 zur Herkunft „der Deutschen“; Bundespräsident </w:t>
            </w:r>
            <w:r w:rsidRPr="00856455">
              <w:rPr>
                <w:rFonts w:ascii="Arial" w:hAnsi="Arial" w:cs="Arial"/>
              </w:rPr>
              <w:lastRenderedPageBreak/>
              <w:t>Joachim Gauck zu Deutschland als Einwanderungsgesellschaft)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204131" w:rsidRPr="00856455" w:rsidRDefault="00204131" w:rsidP="0085645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856455">
              <w:rPr>
                <w:rFonts w:ascii="Arial" w:hAnsi="Arial" w:cs="Arial"/>
              </w:rPr>
              <w:t xml:space="preserve">zur Aussage: </w:t>
            </w:r>
            <w:r w:rsidRPr="00856455">
              <w:rPr>
                <w:rFonts w:ascii="Arial" w:hAnsi="Arial" w:cs="Arial"/>
                <w:color w:val="3B3B3B"/>
              </w:rPr>
              <w:t>„Der Begriff Deutsche Leitkultur drückt ein Überlegen</w:t>
            </w:r>
            <w:r w:rsidR="008E42AD">
              <w:rPr>
                <w:rFonts w:ascii="Arial" w:hAnsi="Arial" w:cs="Arial"/>
                <w:color w:val="3B3B3B"/>
              </w:rPr>
              <w:t>-</w:t>
            </w:r>
            <w:r w:rsidRPr="00856455">
              <w:rPr>
                <w:rFonts w:ascii="Arial" w:hAnsi="Arial" w:cs="Arial"/>
                <w:color w:val="3B3B3B"/>
              </w:rPr>
              <w:t>heitsgefühl gegenüber anderen Lebensweisen aus. Es bleibt dabei: Jeder soll nach seiner Façon selig werden – allerdings auf dem Boden unseres Grundgesetzes und unserer Werte.“ (Guido Westerwelle)</w:t>
            </w:r>
            <w:r w:rsidRPr="00856455">
              <w:rPr>
                <w:rFonts w:ascii="MS Mincho" w:eastAsia="MS Mincho" w:hAnsi="MS Mincho" w:cs="MS Mincho"/>
                <w:color w:val="3B3B3B"/>
              </w:rPr>
              <w:t> </w:t>
            </w:r>
          </w:p>
          <w:p w:rsidR="00204131" w:rsidRPr="00856455" w:rsidRDefault="00204131" w:rsidP="0085645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856455">
              <w:rPr>
                <w:rFonts w:ascii="Arial" w:hAnsi="Arial" w:cs="Arial"/>
                <w:color w:val="3B3B3B"/>
              </w:rPr>
              <w:lastRenderedPageBreak/>
              <w:t xml:space="preserve">zur Frage, wie sich die nationale Identität Deutschlands durch die Vielfalt an Migration verändern könnte </w:t>
            </w:r>
          </w:p>
          <w:p w:rsidR="00204131" w:rsidRPr="00856455" w:rsidRDefault="00204131" w:rsidP="0085645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856455">
              <w:rPr>
                <w:rFonts w:ascii="Arial" w:hAnsi="Arial" w:cs="Arial"/>
                <w:color w:val="3B3B3B"/>
              </w:rPr>
              <w:t>zur Rede von Bundespräsident Joachim Gauck in Bezug auf seine Definition einer Einwanderungs</w:t>
            </w:r>
            <w:r w:rsidR="008E42AD">
              <w:rPr>
                <w:rFonts w:ascii="Arial" w:hAnsi="Arial" w:cs="Arial"/>
                <w:color w:val="3B3B3B"/>
              </w:rPr>
              <w:t>-</w:t>
            </w:r>
            <w:r w:rsidRPr="00856455">
              <w:rPr>
                <w:rFonts w:ascii="Arial" w:hAnsi="Arial" w:cs="Arial"/>
                <w:color w:val="3B3B3B"/>
              </w:rPr>
              <w:t>gesellschaft</w:t>
            </w:r>
          </w:p>
          <w:p w:rsidR="00204131" w:rsidRPr="008E42AD" w:rsidRDefault="00204131" w:rsidP="008E42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856455">
              <w:rPr>
                <w:rFonts w:ascii="Arial" w:hAnsi="Arial" w:cs="Arial"/>
                <w:color w:val="3B3B3B"/>
              </w:rPr>
              <w:t xml:space="preserve">zum Identitätsdiskurs in Bezug auf Migration in anderen Ländern </w:t>
            </w:r>
          </w:p>
        </w:tc>
      </w:tr>
      <w:tr w:rsidR="00204131" w:rsidRPr="00856455" w:rsidTr="00856455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 xml:space="preserve">Wurzeln unserer Identität, </w:t>
            </w:r>
            <w:r w:rsidR="008E42AD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 xml:space="preserve">S. 34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E42AD" w:rsidRDefault="00204131" w:rsidP="00856455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Beispiele, die das Selbst</w:t>
            </w:r>
            <w:r w:rsidR="008E42AD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verständnis und die Mentalität der Deutschen geprägt haben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Gesellschaft des Kaiserreiches </w:t>
            </w:r>
          </w:p>
          <w:p w:rsidR="00204131" w:rsidRPr="00856455" w:rsidRDefault="00204131" w:rsidP="00856455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Weimarer Republik und ihre Bürger </w:t>
            </w:r>
          </w:p>
          <w:p w:rsidR="00204131" w:rsidRPr="00856455" w:rsidRDefault="00204131" w:rsidP="00856455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Nationalsozialismus </w:t>
            </w:r>
            <w:r w:rsidR="008E42AD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>und deutsches Selbst</w:t>
            </w:r>
            <w:r w:rsidR="008E42AD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verständnis </w:t>
            </w:r>
          </w:p>
          <w:p w:rsidR="00204131" w:rsidRPr="00856455" w:rsidRDefault="00204131" w:rsidP="00856455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deutsches Selbstver</w:t>
            </w:r>
            <w:r w:rsidR="00CA549A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ständnis nach 1945 </w:t>
            </w:r>
          </w:p>
          <w:p w:rsidR="00204131" w:rsidRPr="00856455" w:rsidRDefault="00204131" w:rsidP="00856455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Stellung von Frauen </w:t>
            </w:r>
            <w:r w:rsidR="00CA549A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 xml:space="preserve">und Männern im 20. </w:t>
            </w:r>
            <w:r w:rsidR="00A81081">
              <w:rPr>
                <w:rFonts w:ascii="Arial" w:hAnsi="Arial" w:cs="Arial"/>
              </w:rPr>
              <w:t>Jh</w:t>
            </w:r>
          </w:p>
          <w:p w:rsidR="00204131" w:rsidRPr="00CA549A" w:rsidRDefault="00204131" w:rsidP="00A81081">
            <w:pPr>
              <w:numPr>
                <w:ilvl w:val="0"/>
                <w:numId w:val="1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deutsch­französisches Verhältnis</w:t>
            </w:r>
            <w:r w:rsidRPr="00856455">
              <w:rPr>
                <w:rFonts w:ascii="Arial" w:eastAsia="MS Mincho" w:hAnsi="Arial" w:cs="Arial"/>
              </w:rPr>
              <w:t xml:space="preserve"> </w:t>
            </w:r>
            <w:r w:rsidR="00A81081">
              <w:rPr>
                <w:rFonts w:ascii="Arial" w:hAnsi="Arial" w:cs="Arial"/>
              </w:rPr>
              <w:t>im 19./</w:t>
            </w:r>
            <w:r w:rsidRPr="00856455">
              <w:rPr>
                <w:rFonts w:ascii="Arial" w:hAnsi="Arial" w:cs="Arial"/>
              </w:rPr>
              <w:t>20. J</w:t>
            </w:r>
            <w:r w:rsidR="00A81081">
              <w:rPr>
                <w:rFonts w:ascii="Arial" w:hAnsi="Arial" w:cs="Arial"/>
              </w:rPr>
              <w:t>h</w:t>
            </w:r>
            <w:r w:rsidRPr="00856455">
              <w:rPr>
                <w:rFonts w:ascii="MS Mincho" w:eastAsia="MS Mincho" w:hAnsi="MS Mincho" w:cs="MS Mincho"/>
              </w:rPr>
              <w:t> 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="20" w:after="20"/>
              <w:ind w:left="227"/>
              <w:contextualSpacing/>
              <w:rPr>
                <w:rFonts w:ascii="Arial" w:hAnsi="Arial" w:cs="Arial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</w:p>
        </w:tc>
      </w:tr>
      <w:tr w:rsidR="00204131" w:rsidRPr="00856455" w:rsidTr="00FC5ABB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  <w:b/>
              </w:rPr>
            </w:pPr>
            <w:r w:rsidRPr="00856455">
              <w:rPr>
                <w:rFonts w:ascii="Arial" w:hAnsi="Arial" w:cs="Arial"/>
                <w:b/>
              </w:rPr>
              <w:t xml:space="preserve">Deutschland und Polen: Nationalstaatsbildung </w:t>
            </w:r>
            <w:r w:rsidR="00CA549A">
              <w:rPr>
                <w:rFonts w:ascii="Arial" w:hAnsi="Arial" w:cs="Arial"/>
                <w:b/>
              </w:rPr>
              <w:br/>
            </w:r>
            <w:r w:rsidRPr="00856455">
              <w:rPr>
                <w:rFonts w:ascii="Arial" w:hAnsi="Arial" w:cs="Arial"/>
                <w:b/>
              </w:rPr>
              <w:t>im Vergleich, S. 36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131" w:rsidRPr="00856455" w:rsidRDefault="00204131" w:rsidP="0085645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ascii="Arial" w:hAnsi="Arial" w:cs="Arial"/>
                <w:b/>
                <w:bCs/>
              </w:rPr>
            </w:pPr>
            <w:r w:rsidRPr="00856455">
              <w:rPr>
                <w:rFonts w:ascii="Arial" w:hAnsi="Arial" w:cs="Arial"/>
                <w:b/>
                <w:bCs/>
              </w:rPr>
              <w:t>Inhaltliche Schwerpunkte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131" w:rsidRPr="00856455" w:rsidRDefault="00204131" w:rsidP="00856455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856455">
              <w:rPr>
                <w:rFonts w:ascii="Arial" w:hAnsi="Arial" w:cs="Arial"/>
                <w:b/>
              </w:rPr>
              <w:t xml:space="preserve">Sachkompetenzen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131" w:rsidRPr="00856455" w:rsidRDefault="00204131" w:rsidP="00856455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856455">
              <w:rPr>
                <w:rFonts w:ascii="Arial" w:hAnsi="Arial" w:cs="Arial"/>
                <w:b/>
              </w:rPr>
              <w:t>Methodische Kompetenzen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131" w:rsidRPr="00856455" w:rsidRDefault="00204131" w:rsidP="00856455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856455">
              <w:rPr>
                <w:rFonts w:ascii="Arial" w:hAnsi="Arial" w:cs="Arial"/>
                <w:b/>
              </w:rPr>
              <w:t>Deutungs- und Reflexionskompetenzen</w:t>
            </w:r>
          </w:p>
        </w:tc>
      </w:tr>
      <w:tr w:rsidR="00204131" w:rsidRPr="00856455" w:rsidTr="00856455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Wie entstanden die polnische und die deutsche Frage?, S. 38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Überblick über die Entstehung der polnischen und der deutschen Frage </w:t>
            </w:r>
          </w:p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CA549A" w:rsidRDefault="00204131" w:rsidP="00856455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  <w:spacing w:val="-6"/>
              </w:rPr>
            </w:pPr>
            <w:r w:rsidRPr="00856455">
              <w:rPr>
                <w:rFonts w:ascii="Arial" w:hAnsi="Arial" w:cs="Arial"/>
              </w:rPr>
              <w:t>Zeitalter des Nationalis</w:t>
            </w:r>
            <w:r w:rsidR="00CA549A">
              <w:rPr>
                <w:rFonts w:ascii="Arial" w:hAnsi="Arial" w:cs="Arial"/>
              </w:rPr>
              <w:t>-</w:t>
            </w:r>
            <w:r w:rsidR="00CA549A" w:rsidRPr="00CA549A">
              <w:rPr>
                <w:rFonts w:ascii="Arial" w:hAnsi="Arial" w:cs="Arial"/>
                <w:spacing w:val="-6"/>
              </w:rPr>
              <w:t>mus u. die nationale Frage</w:t>
            </w:r>
          </w:p>
          <w:p w:rsidR="00204131" w:rsidRPr="00856455" w:rsidRDefault="00204131" w:rsidP="00856455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drei polnische Teilungen </w:t>
            </w:r>
          </w:p>
          <w:p w:rsidR="00204131" w:rsidRPr="00856455" w:rsidRDefault="00204131" w:rsidP="00856455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polnische Nationalbe</w:t>
            </w:r>
            <w:r w:rsidR="00CA549A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wegung und Napoleon </w:t>
            </w:r>
          </w:p>
          <w:p w:rsidR="00204131" w:rsidRPr="00856455" w:rsidRDefault="00204131" w:rsidP="00856455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Napoleon, die Deu</w:t>
            </w:r>
            <w:r w:rsidR="00CA549A">
              <w:rPr>
                <w:rFonts w:ascii="Arial" w:hAnsi="Arial" w:cs="Arial"/>
              </w:rPr>
              <w:t xml:space="preserve">tschen </w:t>
            </w:r>
            <w:r w:rsidR="00CA549A" w:rsidRPr="00CA549A">
              <w:rPr>
                <w:rFonts w:ascii="Arial" w:hAnsi="Arial" w:cs="Arial"/>
                <w:spacing w:val="-6"/>
              </w:rPr>
              <w:t>und das Ende des Reiches</w:t>
            </w:r>
          </w:p>
          <w:p w:rsidR="00204131" w:rsidRPr="00856455" w:rsidRDefault="00204131" w:rsidP="00856455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Geburtsstunde des deutschen Nationalismus </w:t>
            </w:r>
          </w:p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Arbeit mit einer Zeitleiste (zweispaltige Zeitleiste zur deutschen und polnischen Geschichte von 1772 bis 1815)</w:t>
            </w:r>
          </w:p>
          <w:p w:rsidR="00204131" w:rsidRPr="00856455" w:rsidRDefault="00204131" w:rsidP="00856455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Bildquellenarbeit (Allegorie zur ersten polnische Teilung 1772; Gemälde Georg Friedrich Kersting, Auf Vorposten) </w:t>
            </w:r>
          </w:p>
          <w:p w:rsidR="00204131" w:rsidRPr="00856455" w:rsidRDefault="00204131" w:rsidP="00856455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Arbeit mit Schaubildern (wechselnde Zugehörigkeiten von polnischen Städten und gebieten von 1773–1991) </w:t>
            </w:r>
          </w:p>
          <w:p w:rsidR="00204131" w:rsidRPr="00856455" w:rsidRDefault="00204131" w:rsidP="00856455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>Textquellenarbeit (Jan Henryk Dabrowski 1797 zum Verhältnis von Polen und Napoleon; Proklamation des preußischen Königs zum Widerstand gegen Napoleon, 1813; Historiker Thomas Nipperdey zur Bedeutung Napoleons für die Deutschen im 19. J</w:t>
            </w:r>
            <w:r w:rsidR="00A81081">
              <w:rPr>
                <w:rFonts w:ascii="Arial" w:hAnsi="Arial" w:cs="Arial"/>
              </w:rPr>
              <w:t>h</w:t>
            </w:r>
            <w:r w:rsidRPr="00856455">
              <w:rPr>
                <w:rFonts w:ascii="Arial" w:hAnsi="Arial" w:cs="Arial"/>
              </w:rPr>
              <w:t xml:space="preserve">, 1983) </w:t>
            </w:r>
          </w:p>
          <w:p w:rsidR="00204131" w:rsidRPr="00856455" w:rsidRDefault="00204131" w:rsidP="00856455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Kartenarbeit (Polnische Teilungen, Neuordnung des Heiligen Römischen Reiches deutscher Nation unter Napoleon 1813)</w:t>
            </w:r>
          </w:p>
          <w:p w:rsidR="00204131" w:rsidRPr="00A81081" w:rsidRDefault="00204131" w:rsidP="00856455">
            <w:pPr>
              <w:numPr>
                <w:ilvl w:val="0"/>
                <w:numId w:val="1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Darstellungstexte analysieren (Historiker Norman Davies 2000 zu den Folgen der polnischen Teilungen)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204131" w:rsidRPr="00856455" w:rsidRDefault="00204131" w:rsidP="00856455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A81081">
              <w:rPr>
                <w:rFonts w:ascii="Arial" w:hAnsi="Arial" w:cs="Arial"/>
                <w:spacing w:val="-6"/>
              </w:rPr>
              <w:t>zur Frage inwiefern sich die polnischen</w:t>
            </w:r>
            <w:r w:rsidRPr="00856455">
              <w:rPr>
                <w:rFonts w:ascii="Arial" w:hAnsi="Arial" w:cs="Arial"/>
              </w:rPr>
              <w:t xml:space="preserve"> und deutschen Nationalisten im Jahr 1815 in einer ähnlichen oder verschiedenen Situation befanden </w:t>
            </w:r>
          </w:p>
          <w:p w:rsidR="00204131" w:rsidRPr="00A81081" w:rsidRDefault="00204131" w:rsidP="00856455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  <w:spacing w:val="-6"/>
              </w:rPr>
            </w:pPr>
            <w:r w:rsidRPr="00856455">
              <w:rPr>
                <w:rFonts w:ascii="Arial" w:hAnsi="Arial" w:cs="Arial"/>
              </w:rPr>
              <w:t xml:space="preserve">zu den Folgen der Teilungen für </w:t>
            </w:r>
            <w:r w:rsidRPr="00A81081">
              <w:rPr>
                <w:rFonts w:ascii="Arial" w:hAnsi="Arial" w:cs="Arial"/>
                <w:spacing w:val="-6"/>
              </w:rPr>
              <w:t>Polen und für die Geschichtsschreibung</w:t>
            </w:r>
          </w:p>
          <w:p w:rsidR="00204131" w:rsidRPr="00856455" w:rsidRDefault="00204131" w:rsidP="00856455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 den langfristigen Folgen für die territoriale Entwicklung Polens von 1773 bis 1950 </w:t>
            </w:r>
            <w:r w:rsidR="00A81081">
              <w:rPr>
                <w:rFonts w:ascii="Arial" w:hAnsi="Arial" w:cs="Arial"/>
              </w:rPr>
              <w:br/>
            </w:r>
          </w:p>
          <w:p w:rsidR="00204131" w:rsidRPr="00856455" w:rsidRDefault="00204131" w:rsidP="00856455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>zur Haltung des preußischen Königs in Bezug auf die nationale Frage</w:t>
            </w:r>
            <w:r w:rsidRPr="00856455">
              <w:rPr>
                <w:rFonts w:ascii="MS Mincho" w:eastAsia="MS Mincho" w:hAnsi="MS Mincho" w:cs="MS Mincho"/>
              </w:rPr>
              <w:t> </w:t>
            </w:r>
          </w:p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</w:p>
        </w:tc>
      </w:tr>
      <w:tr w:rsidR="00204131" w:rsidRPr="00856455" w:rsidTr="00856455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>Wie löst der Wiener Kongress die nationale Frage?, S. 44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A81081" w:rsidRDefault="00204131" w:rsidP="00A81081">
            <w:pPr>
              <w:numPr>
                <w:ilvl w:val="0"/>
                <w:numId w:val="1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Überblick zu den Antworten des Wiener Kongresses 1814/15 auf die polnische und die deutsche Frage und die damit verbundenen langfristigen Probleme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Neuordnung Europas und die Heilige Allianz </w:t>
            </w:r>
          </w:p>
          <w:p w:rsidR="00204131" w:rsidRPr="00856455" w:rsidRDefault="00204131" w:rsidP="00856455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polnische Frage auf dem Kongress </w:t>
            </w:r>
          </w:p>
          <w:p w:rsidR="00204131" w:rsidRPr="00856455" w:rsidRDefault="00204131" w:rsidP="00856455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Neuordnung Deutschlands: der Deutsche Bund </w:t>
            </w:r>
          </w:p>
          <w:p w:rsidR="00204131" w:rsidRPr="00A81081" w:rsidRDefault="00204131" w:rsidP="00856455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Ideen, Ziele und Träger des deutschen Nationalismus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Textquellenarbeit (Deutsche Bundesakte vom 8. Juni 1815; Freiherr vom Stein über den Deutschen Bund; Wilhelm von Humboldt über den Deutschen Bund)</w:t>
            </w:r>
          </w:p>
          <w:p w:rsidR="00204131" w:rsidRPr="00856455" w:rsidRDefault="00204131" w:rsidP="00856455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Kartenarbeit (Der Deutsche Bund – Mitteleuropa nach dem Wiener Kongress 1815)</w:t>
            </w:r>
          </w:p>
          <w:p w:rsidR="00204131" w:rsidRPr="00856455" w:rsidRDefault="00204131" w:rsidP="00856455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Darstellungstexte analysieren (Hans Henning Hahn über die Situation der polnischen und deutschen Nation nach dem Wiener Kongress, 1995) </w:t>
            </w:r>
          </w:p>
          <w:p w:rsidR="00204131" w:rsidRPr="00856455" w:rsidRDefault="00204131" w:rsidP="00856455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Arbeit mit Karikaturen („Zeitgeist“ und „Anti-Zeitgeist“ Karikatur von J. M. Voltz, 1819; anonyme französische Karikatur zum Verhalten der Kongressteilnehmer)</w:t>
            </w:r>
          </w:p>
          <w:p w:rsidR="00204131" w:rsidRPr="00856455" w:rsidRDefault="00204131" w:rsidP="00856455">
            <w:pPr>
              <w:spacing w:before="20" w:after="20"/>
              <w:ind w:left="227"/>
              <w:contextualSpacing/>
              <w:rPr>
                <w:rFonts w:ascii="Arial" w:hAnsi="Arial" w:cs="Arial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Sach- und Werturteile formulieren: </w:t>
            </w:r>
          </w:p>
          <w:p w:rsidR="00204131" w:rsidRPr="00856455" w:rsidRDefault="00204131" w:rsidP="00856455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zu den Aufgaben, Zielen und Ergebnissen des Wiener Kongresses</w:t>
            </w:r>
          </w:p>
          <w:p w:rsidR="00204131" w:rsidRPr="00856455" w:rsidRDefault="00204131" w:rsidP="00856455">
            <w:pPr>
              <w:numPr>
                <w:ilvl w:val="0"/>
                <w:numId w:val="1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zur Frage, ob der Deutsche Bund 1815 eine sinnvolle oder fehlerhafte Lösung für die Neuordnung Deutschlands darstellte</w:t>
            </w:r>
            <w:r w:rsidRPr="00856455">
              <w:rPr>
                <w:rFonts w:ascii="MS Mincho" w:eastAsia="MS Mincho" w:hAnsi="MS Mincho" w:cs="MS Mincho"/>
              </w:rPr>
              <w:t> </w:t>
            </w:r>
          </w:p>
        </w:tc>
      </w:tr>
      <w:tr w:rsidR="00204131" w:rsidRPr="00856455" w:rsidTr="00856455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>Nation ohne Staat – Teilungsherrschaft über Polen, S. 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A81081" w:rsidRDefault="00204131" w:rsidP="00856455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Entwicklung in den polnischen Teilungs</w:t>
            </w:r>
            <w:r w:rsidR="00A81081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gebieten nach 1815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Zeitalter der Aufstände gegen die Teilungs</w:t>
            </w:r>
            <w:r w:rsidR="00A81081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mächte </w:t>
            </w:r>
          </w:p>
          <w:p w:rsidR="00204131" w:rsidRPr="00856455" w:rsidRDefault="00204131" w:rsidP="00856455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Polenbegeisterung in Europa </w:t>
            </w:r>
          </w:p>
          <w:p w:rsidR="00204131" w:rsidRPr="00856455" w:rsidRDefault="00204131" w:rsidP="00856455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unterschiedliche Verhält</w:t>
            </w:r>
            <w:r w:rsidR="00A81081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nisse in den Teilungs</w:t>
            </w:r>
            <w:r w:rsidR="00A81081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gebieten </w:t>
            </w:r>
          </w:p>
          <w:p w:rsidR="00204131" w:rsidRPr="00A81081" w:rsidRDefault="00204131" w:rsidP="00856455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Werden der modernen polnischen Nation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Bildquellenarbeit (Allegorie Polens</w:t>
            </w:r>
            <w:r w:rsidRPr="00856455">
              <w:rPr>
                <w:rFonts w:ascii="Arial" w:eastAsia="MS Mincho" w:hAnsi="Arial" w:cs="Arial"/>
              </w:rPr>
              <w:t xml:space="preserve">, </w:t>
            </w:r>
            <w:r w:rsidRPr="00856455">
              <w:rPr>
                <w:rFonts w:ascii="Arial" w:hAnsi="Arial" w:cs="Arial"/>
              </w:rPr>
              <w:t>Ausschnitt aus einer Postkarte von 1910; Finis Poloniae</w:t>
            </w:r>
            <w:r w:rsidRPr="00856455">
              <w:rPr>
                <w:rFonts w:ascii="Arial" w:eastAsia="MS Mincho" w:hAnsi="Arial" w:cs="Arial"/>
              </w:rPr>
              <w:t xml:space="preserve">, </w:t>
            </w:r>
            <w:r w:rsidRPr="00856455">
              <w:rPr>
                <w:rFonts w:ascii="Arial" w:hAnsi="Arial" w:cs="Arial"/>
              </w:rPr>
              <w:t>Gemälde von Dietrich Monten, 1832)</w:t>
            </w:r>
          </w:p>
          <w:p w:rsidR="00204131" w:rsidRPr="00856455" w:rsidRDefault="00204131" w:rsidP="00856455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Arbeit mit Karikaturen (Karikatur von Andrzej Mleczko)</w:t>
            </w:r>
          </w:p>
          <w:p w:rsidR="00204131" w:rsidRPr="00856455" w:rsidRDefault="00204131" w:rsidP="00856455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Darstellungstexte analysieren (Historiker Norman Davies zu den Veränderungen im polnischen Nationalbewusst</w:t>
            </w:r>
            <w:r w:rsidR="00A81081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sein, 2000; Ausschnitt einer wissenschaftlichen Darstellung der Geschichte Polens)</w:t>
            </w:r>
          </w:p>
          <w:p w:rsidR="00204131" w:rsidRPr="00A81081" w:rsidRDefault="00204131" w:rsidP="00856455">
            <w:pPr>
              <w:numPr>
                <w:ilvl w:val="0"/>
                <w:numId w:val="20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Textquellenarbeit (Manifest des polnischen Sejm 1830; Denkschrift von General von Roeder am 5. Mai 1831; Zeitungsartikel: Kocher- und Jagstboten aus Künselsau, 1832; Rede Zar Nikolaus I. vor polnischen Deputierten, 1835) 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Sach- und Werturteile formulieren: </w:t>
            </w:r>
          </w:p>
          <w:p w:rsidR="00204131" w:rsidRPr="00856455" w:rsidRDefault="00204131" w:rsidP="0085645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856455">
              <w:rPr>
                <w:rFonts w:ascii="Arial" w:hAnsi="Arial" w:cs="Arial"/>
                <w:color w:val="3B3B3B"/>
              </w:rPr>
              <w:t xml:space="preserve">zur polnische Nationalbewegung und ihre Ideologie </w:t>
            </w:r>
          </w:p>
          <w:p w:rsidR="00204131" w:rsidRPr="00A81081" w:rsidRDefault="00204131" w:rsidP="00A8108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856455">
              <w:rPr>
                <w:rFonts w:ascii="Arial" w:hAnsi="Arial" w:cs="Arial"/>
                <w:color w:val="3B3B3B"/>
              </w:rPr>
              <w:t xml:space="preserve">zu den jeweiligen Konfliktpositionen Russlands und Polens </w:t>
            </w:r>
          </w:p>
        </w:tc>
      </w:tr>
      <w:tr w:rsidR="00204131" w:rsidRPr="00856455" w:rsidTr="00856455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1815–1848: „Was ist des Deutschen Vaterland?“, </w:t>
            </w:r>
            <w:r w:rsidR="00A81081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>S. 56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A81081" w:rsidRDefault="00204131" w:rsidP="00A81081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politische Ziele, Aktionen und Gegner der national</w:t>
            </w:r>
            <w:r w:rsidR="00A81081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liberalen Bewegung im Vormärz (1815–1848) sowie Verlauf, Probleme und Ergebnis der Revolution von 1848/49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Liberalismus – welche Art von „Freiheit“? </w:t>
            </w:r>
          </w:p>
          <w:p w:rsidR="00204131" w:rsidRPr="00856455" w:rsidRDefault="00204131" w:rsidP="00856455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nationalliberale Bewegung bis 1848 </w:t>
            </w:r>
          </w:p>
          <w:p w:rsidR="00204131" w:rsidRPr="00856455" w:rsidRDefault="00204131" w:rsidP="00856455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Revolution 1848 </w:t>
            </w:r>
          </w:p>
          <w:p w:rsidR="00204131" w:rsidRPr="00856455" w:rsidRDefault="00204131" w:rsidP="00856455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Probleme und Entschei</w:t>
            </w:r>
            <w:r w:rsidR="00A81081">
              <w:rPr>
                <w:rFonts w:ascii="Arial" w:hAnsi="Arial" w:cs="Arial"/>
              </w:rPr>
              <w:t>-</w:t>
            </w:r>
            <w:r w:rsidR="00A81081" w:rsidRPr="00A81081">
              <w:rPr>
                <w:rFonts w:ascii="Arial" w:hAnsi="Arial" w:cs="Arial"/>
                <w:spacing w:val="-4"/>
              </w:rPr>
              <w:t>dungen in der Paulskirche</w:t>
            </w:r>
          </w:p>
          <w:p w:rsidR="00204131" w:rsidRPr="00A81081" w:rsidRDefault="00204131" w:rsidP="00856455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Sieg der Gegenrevolution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Bildquellenarbeit (Hambacher Fest, Briefmarke von 2007; kolorierte Lithografie von Leopold Schlesinger, 1849) </w:t>
            </w:r>
          </w:p>
          <w:p w:rsidR="00204131" w:rsidRPr="00856455" w:rsidRDefault="00204131" w:rsidP="00856455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Arbeit mit Strukturbildern (Schema der Paulskirchen</w:t>
            </w:r>
            <w:r w:rsidR="00A81081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verfassung vom 28. März 1849)</w:t>
            </w:r>
          </w:p>
          <w:p w:rsidR="00204131" w:rsidRPr="00A81081" w:rsidRDefault="00204131" w:rsidP="00856455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  <w:spacing w:val="-8"/>
              </w:rPr>
            </w:pPr>
            <w:r w:rsidRPr="00856455">
              <w:rPr>
                <w:rFonts w:ascii="Arial" w:hAnsi="Arial" w:cs="Arial"/>
              </w:rPr>
              <w:t xml:space="preserve">Kartenarbeit (Bevölkerung nach </w:t>
            </w:r>
            <w:r w:rsidRPr="00A81081">
              <w:rPr>
                <w:rFonts w:ascii="Arial" w:hAnsi="Arial" w:cs="Arial"/>
                <w:spacing w:val="-8"/>
              </w:rPr>
              <w:t>Sprachen im Mitteleuropa, 19. Jh.)</w:t>
            </w:r>
          </w:p>
          <w:p w:rsidR="00204131" w:rsidRPr="00856455" w:rsidRDefault="00204131" w:rsidP="00856455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Textquellenarbeit (Rede Johann Georg August Wirths auf dem Hambacher Fest, 1832; Reden der Abgeordneten Wilhelm Jordan und Arnold Ruge 1848 zur Stellung Posens im Deutschen Bund; privater Brief Friedrich Wilhelms IV. vom </w:t>
            </w:r>
            <w:r w:rsidR="00A81081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lastRenderedPageBreak/>
              <w:t>13. Dezember 1848 an den Gesandten Bunsen über die Kaiserkrone)</w:t>
            </w:r>
          </w:p>
          <w:p w:rsidR="00204131" w:rsidRPr="00A81081" w:rsidRDefault="00204131" w:rsidP="00856455">
            <w:pPr>
              <w:numPr>
                <w:ilvl w:val="0"/>
                <w:numId w:val="2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Analyse wissenschaftlicher Darstellungstexte (Historiker Hans-Ulrich Wehler 2001 zur Situation der deutschen Nationalbewegung vor 1848)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204131" w:rsidRPr="00856455" w:rsidRDefault="00204131" w:rsidP="00856455">
            <w:pPr>
              <w:numPr>
                <w:ilvl w:val="0"/>
                <w:numId w:val="3"/>
              </w:numPr>
              <w:spacing w:beforeLines="20" w:before="48" w:afterLines="20" w:after="48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zu den Ursachen, Formen und Folgen der nationalliberalen Bewegung im Vormärz (1815–1848)</w:t>
            </w:r>
          </w:p>
          <w:p w:rsidR="00204131" w:rsidRPr="00A81081" w:rsidRDefault="00204131" w:rsidP="00A810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="Arial" w:hAnsi="Arial" w:cs="Arial"/>
                <w:color w:val="000000"/>
              </w:rPr>
            </w:pPr>
            <w:r w:rsidRPr="00856455">
              <w:rPr>
                <w:rFonts w:ascii="Arial" w:hAnsi="Arial" w:cs="Arial"/>
                <w:color w:val="3B3B3B"/>
              </w:rPr>
              <w:t>zum Verfassungsentwurf von 1849</w:t>
            </w:r>
            <w:r w:rsidRPr="00856455">
              <w:rPr>
                <w:rFonts w:ascii="MS Mincho" w:eastAsia="MS Mincho" w:hAnsi="MS Mincho" w:cs="MS Mincho"/>
                <w:color w:val="3B3B3B"/>
              </w:rPr>
              <w:t> </w:t>
            </w:r>
          </w:p>
        </w:tc>
      </w:tr>
      <w:tr w:rsidR="00204131" w:rsidRPr="00856455" w:rsidTr="00856455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A81081" w:rsidRDefault="00204131" w:rsidP="00A81081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>1871 – Reichsgründung von oben?, S. 62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A81081" w:rsidRDefault="00204131" w:rsidP="00A81081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Bildung eines kleindeutschen Nationalstaats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Nationalbewegung nach 1849 </w:t>
            </w:r>
          </w:p>
          <w:p w:rsidR="00204131" w:rsidRPr="00856455" w:rsidRDefault="00204131" w:rsidP="00856455">
            <w:pPr>
              <w:numPr>
                <w:ilvl w:val="0"/>
                <w:numId w:val="2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deutscher Dualismus </w:t>
            </w:r>
          </w:p>
          <w:p w:rsidR="00204131" w:rsidRPr="00856455" w:rsidRDefault="00204131" w:rsidP="00856455">
            <w:pPr>
              <w:numPr>
                <w:ilvl w:val="0"/>
                <w:numId w:val="2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Verfassungskonflikt in Preußen </w:t>
            </w:r>
          </w:p>
          <w:p w:rsidR="00204131" w:rsidRPr="00856455" w:rsidRDefault="00204131" w:rsidP="00856455">
            <w:pPr>
              <w:numPr>
                <w:ilvl w:val="0"/>
                <w:numId w:val="2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„Einigungskriege“ </w:t>
            </w:r>
          </w:p>
          <w:p w:rsidR="00204131" w:rsidRPr="00A81081" w:rsidRDefault="00204131" w:rsidP="00856455">
            <w:pPr>
              <w:numPr>
                <w:ilvl w:val="0"/>
                <w:numId w:val="2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Reichsgründung 1871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Textquellenarbeit (Eisen und Blut-Rede Bismarcks vom 30. September 1862; Zeitungs</w:t>
            </w:r>
            <w:r w:rsidR="00A81081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artikel aus der Neuen Preußischen Zeitung zu Kaiser und Verfassung; der polnische Abgeordnete Alfred von Zoltowski in einer Rede </w:t>
            </w:r>
            <w:r w:rsidRPr="00A81081">
              <w:rPr>
                <w:rFonts w:ascii="Arial" w:hAnsi="Arial" w:cs="Arial"/>
                <w:spacing w:val="-6"/>
              </w:rPr>
              <w:t>vor dem Deutschen Reichstag,</w:t>
            </w:r>
            <w:r w:rsidRPr="00856455">
              <w:rPr>
                <w:rFonts w:ascii="Arial" w:hAnsi="Arial" w:cs="Arial"/>
              </w:rPr>
              <w:t xml:space="preserve"> 1. April 1871 zur Reichsgrün</w:t>
            </w:r>
            <w:r w:rsidR="00A81081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dung und Polen; Otto von Bismarcks </w:t>
            </w:r>
            <w:r w:rsidR="00A81081">
              <w:rPr>
                <w:rFonts w:ascii="Arial" w:hAnsi="Arial" w:cs="Arial"/>
              </w:rPr>
              <w:t>Erwiderung, 1.4.</w:t>
            </w:r>
            <w:r w:rsidRPr="00856455">
              <w:rPr>
                <w:rFonts w:ascii="Arial" w:hAnsi="Arial" w:cs="Arial"/>
              </w:rPr>
              <w:t xml:space="preserve">1871) </w:t>
            </w:r>
          </w:p>
          <w:p w:rsidR="00204131" w:rsidRPr="00856455" w:rsidRDefault="00204131" w:rsidP="00856455">
            <w:pPr>
              <w:numPr>
                <w:ilvl w:val="0"/>
                <w:numId w:val="2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Karikaturenanalyse („Der eiserne Junggesell“ 1870)</w:t>
            </w:r>
            <w:r w:rsidRPr="00856455">
              <w:rPr>
                <w:rFonts w:ascii="MS Mincho" w:eastAsia="MS Mincho" w:hAnsi="MS Mincho" w:cs="MS Mincho"/>
              </w:rPr>
              <w:t> </w:t>
            </w:r>
          </w:p>
          <w:p w:rsidR="00204131" w:rsidRPr="00856455" w:rsidRDefault="00204131" w:rsidP="00856455">
            <w:pPr>
              <w:numPr>
                <w:ilvl w:val="0"/>
                <w:numId w:val="2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Auswertung von Schaubildern (Verfassung des Deutschen Reiches vom 16. April 1871) </w:t>
            </w:r>
          </w:p>
          <w:p w:rsidR="00204131" w:rsidRPr="00856455" w:rsidRDefault="00204131" w:rsidP="00856455">
            <w:pPr>
              <w:numPr>
                <w:ilvl w:val="0"/>
                <w:numId w:val="2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Bildquellenarbeit (Porträtfotos Bismarck und Wilhelm I. </w:t>
            </w:r>
          </w:p>
          <w:p w:rsidR="00204131" w:rsidRPr="00A81081" w:rsidRDefault="00204131" w:rsidP="00856455">
            <w:pPr>
              <w:numPr>
                <w:ilvl w:val="0"/>
                <w:numId w:val="24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Kartenarbeit (Vom Deutschen Bund zum Reich</w:t>
            </w:r>
            <w:r w:rsidRPr="00856455">
              <w:rPr>
                <w:rFonts w:ascii="Arial" w:eastAsia="MS Mincho" w:hAnsi="Arial" w:cs="Arial"/>
              </w:rPr>
              <w:t xml:space="preserve"> – </w:t>
            </w:r>
            <w:r w:rsidRPr="00856455">
              <w:rPr>
                <w:rFonts w:ascii="Arial" w:hAnsi="Arial" w:cs="Arial"/>
              </w:rPr>
              <w:t>Gebietsge</w:t>
            </w:r>
            <w:r w:rsidR="00A81081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winne Preußens ab 1864 und Beitritte zum Deutschen Zollverein bis 1871) 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Sach- und Werturteile formulieren: </w:t>
            </w:r>
          </w:p>
          <w:p w:rsidR="00204131" w:rsidRPr="00856455" w:rsidRDefault="00204131" w:rsidP="00856455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zur „Reichsgründung von oben“ </w:t>
            </w:r>
          </w:p>
          <w:p w:rsidR="00204131" w:rsidRPr="00856455" w:rsidRDefault="00204131" w:rsidP="00856455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zum Verfassungsentwurf von 1871 </w:t>
            </w:r>
          </w:p>
          <w:p w:rsidR="00204131" w:rsidRPr="00A81081" w:rsidRDefault="00204131" w:rsidP="00856455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zum demokratischen Charakter der beiden politischen Verfassungs</w:t>
            </w:r>
            <w:r w:rsidR="00A81081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ordnungen von 1848 und 1871</w:t>
            </w:r>
            <w:r w:rsidRPr="00856455">
              <w:rPr>
                <w:rFonts w:ascii="MS Mincho" w:eastAsia="MS Mincho" w:hAnsi="MS Mincho" w:cs="MS Mincho"/>
              </w:rPr>
              <w:t> </w:t>
            </w:r>
          </w:p>
        </w:tc>
      </w:tr>
      <w:tr w:rsidR="00204131" w:rsidRPr="00856455" w:rsidTr="00856455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Der Erste Weltkrieg: </w:t>
            </w:r>
            <w:r w:rsidR="00A81081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>Die Gründung der Republik Polen, S. 68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A81081" w:rsidRDefault="00204131" w:rsidP="00856455">
            <w:pPr>
              <w:numPr>
                <w:ilvl w:val="0"/>
                <w:numId w:val="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Weg zur Staatsgrün</w:t>
            </w:r>
            <w:r w:rsidR="00A81081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dung Polens im Verlauf des Ersten Weltkrieg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Germanisierung und Russifizierung </w:t>
            </w:r>
          </w:p>
          <w:p w:rsidR="00204131" w:rsidRPr="00856455" w:rsidRDefault="00204131" w:rsidP="00856455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nichtpolnische Nationalbewegung – Konkurrenten? </w:t>
            </w:r>
            <w:r w:rsidR="00A81081">
              <w:rPr>
                <w:rFonts w:ascii="Arial" w:hAnsi="Arial" w:cs="Arial"/>
              </w:rPr>
              <w:br/>
            </w:r>
          </w:p>
          <w:p w:rsidR="00204131" w:rsidRPr="00856455" w:rsidRDefault="00204131" w:rsidP="00856455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 xml:space="preserve">neue Handlungsspielräume vor 1914 und Erster Weltkrieg </w:t>
            </w:r>
          </w:p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 xml:space="preserve">Textquellenarbeit (Historiker Wolfgang Wippermann zur Polenpolitik im Kaiserreich, 1992; Mitarbeiter Jozef Pilsudskis, W. Jodka-Narkiewicz, 1909 in einen </w:t>
            </w:r>
            <w:r w:rsidRPr="00856455">
              <w:rPr>
                <w:rFonts w:ascii="Arial" w:hAnsi="Arial" w:cs="Arial"/>
              </w:rPr>
              <w:lastRenderedPageBreak/>
              <w:t xml:space="preserve">Artikel zur nationalen Frage; Roman Dmowski, Gegenspieler von J. Pilsudski, </w:t>
            </w:r>
            <w:r w:rsidRPr="00065043">
              <w:rPr>
                <w:rFonts w:ascii="Arial" w:hAnsi="Arial" w:cs="Arial"/>
                <w:spacing w:val="-4"/>
              </w:rPr>
              <w:t>1908 zur nationalen polnischen</w:t>
            </w:r>
            <w:r w:rsidRPr="00856455">
              <w:rPr>
                <w:rFonts w:ascii="Arial" w:hAnsi="Arial" w:cs="Arial"/>
              </w:rPr>
              <w:t xml:space="preserve"> Strategie; Jozef Pilsudski am 6. August 1914 in einem Manifest)</w:t>
            </w:r>
          </w:p>
          <w:p w:rsidR="00204131" w:rsidRPr="00856455" w:rsidRDefault="00204131" w:rsidP="00856455">
            <w:pPr>
              <w:numPr>
                <w:ilvl w:val="0"/>
                <w:numId w:val="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Bildquellenarbeit (Gemälde von Juliusz Kossak, 1909; Foto des Denkmals Józef Piłsudskis vor dem Regie</w:t>
            </w:r>
            <w:r w:rsidR="00065043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rungssitz des polnischen Präsidenten, Warschau 2015; Foto Polen im österreich-ungarischen Heer)</w:t>
            </w:r>
          </w:p>
          <w:p w:rsidR="00204131" w:rsidRPr="00856455" w:rsidRDefault="00204131" w:rsidP="00856455">
            <w:pPr>
              <w:numPr>
                <w:ilvl w:val="0"/>
                <w:numId w:val="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Darstellungstexte analysieren (Historiker Jürgen Heyde zur nichtpolnischen Nationswer</w:t>
            </w:r>
            <w:r w:rsidR="00065043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dungen, 2006; Historiker </w:t>
            </w:r>
            <w:r w:rsidR="00065043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>N. Davies zum Anteil des Kaiserreichs an Polens Unabhängigkeit 1918, 2006)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204131" w:rsidRPr="00856455" w:rsidRDefault="00204131" w:rsidP="00856455">
            <w:pPr>
              <w:numPr>
                <w:ilvl w:val="0"/>
                <w:numId w:val="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zur Polenpolitik im Kaiserreich</w:t>
            </w:r>
            <w:r w:rsidRPr="00856455">
              <w:rPr>
                <w:rFonts w:ascii="MS Mincho" w:eastAsia="MS Mincho" w:hAnsi="MS Mincho" w:cs="MS Mincho"/>
              </w:rPr>
              <w:t> </w:t>
            </w:r>
          </w:p>
          <w:p w:rsidR="00204131" w:rsidRPr="00856455" w:rsidRDefault="00204131" w:rsidP="00856455">
            <w:pPr>
              <w:numPr>
                <w:ilvl w:val="0"/>
                <w:numId w:val="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zum Verhältnis der polnischen zu anderen Nationalbewegungen Osteuropas</w:t>
            </w:r>
            <w:r w:rsidRPr="00856455">
              <w:rPr>
                <w:rFonts w:ascii="MS Mincho" w:eastAsia="MS Mincho" w:hAnsi="MS Mincho" w:cs="MS Mincho"/>
              </w:rPr>
              <w:t> </w:t>
            </w:r>
          </w:p>
          <w:p w:rsidR="00204131" w:rsidRPr="00A81081" w:rsidRDefault="00204131" w:rsidP="00856455">
            <w:pPr>
              <w:numPr>
                <w:ilvl w:val="0"/>
                <w:numId w:val="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>zu den Zielen und das Selbstverständnis Pilsudskis zu Beginn des Ersten Weltkriegs</w:t>
            </w:r>
            <w:r w:rsidRPr="00856455">
              <w:rPr>
                <w:rFonts w:ascii="MS Mincho" w:eastAsia="MS Mincho" w:hAnsi="MS Mincho" w:cs="MS Mincho"/>
              </w:rPr>
              <w:t> </w:t>
            </w:r>
          </w:p>
        </w:tc>
      </w:tr>
      <w:tr w:rsidR="00204131" w:rsidRPr="00856455" w:rsidTr="00856455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>Der Kampf um die Grenzen nach dem Ersten Weltkrieg, S. 68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065043" w:rsidRDefault="00204131" w:rsidP="00856455">
            <w:pPr>
              <w:numPr>
                <w:ilvl w:val="0"/>
                <w:numId w:val="2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Konflikte zwischen Deutschen und Polen nach 1918 um strittige Gebiete und Grenzen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Erbe des Ersten Weltkrieges </w:t>
            </w:r>
          </w:p>
          <w:p w:rsidR="00204131" w:rsidRPr="00856455" w:rsidRDefault="00204131" w:rsidP="00856455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Entscheidungen des Versailler Vertrages </w:t>
            </w:r>
          </w:p>
          <w:p w:rsidR="00204131" w:rsidRPr="00856455" w:rsidRDefault="00204131" w:rsidP="00856455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Grenzkämpfe und Volksabstimmungen </w:t>
            </w:r>
          </w:p>
          <w:p w:rsidR="00204131" w:rsidRPr="00065043" w:rsidRDefault="00204131" w:rsidP="00856455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Polen und nationale Minderheiten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Textquellenarbeit („Programm für den Weltfrieden“, Ansprache des US-Präsi</w:t>
            </w:r>
            <w:r w:rsidR="00065043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denten Woodrow Wilson </w:t>
            </w:r>
            <w:r w:rsidR="00065043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>8. Januar 1918; Grundsätze für die Friedensverhand</w:t>
            </w:r>
            <w:r w:rsidR="00065043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lungen“, Botschaft des US-Präsidenten an </w:t>
            </w:r>
            <w:r w:rsidR="00065043">
              <w:rPr>
                <w:rFonts w:ascii="Arial" w:hAnsi="Arial" w:cs="Arial"/>
              </w:rPr>
              <w:t>den Kongress, 11. Februar 1918;</w:t>
            </w:r>
            <w:r w:rsidRPr="00856455">
              <w:rPr>
                <w:rFonts w:ascii="Arial" w:hAnsi="Arial" w:cs="Arial"/>
              </w:rPr>
              <w:t xml:space="preserve"> Flugblatt des Ostmarkenvereins, der seit 1894 die „Stärkung des Deutschtums“ in Posen und Westpreußen betrieb, 1919; „Der slawische Gedanke“, aus der Warschauer Zeitung „Die Republik Polen“, 23. Mai 1922; Denkschrift des Chef der deutschen Heeresleitung </w:t>
            </w:r>
            <w:r w:rsidRPr="00856455">
              <w:rPr>
                <w:rFonts w:ascii="Arial" w:hAnsi="Arial" w:cs="Arial"/>
              </w:rPr>
              <w:lastRenderedPageBreak/>
              <w:t>General von Seeckt, 11.9.1922)</w:t>
            </w:r>
          </w:p>
          <w:p w:rsidR="00204131" w:rsidRPr="00856455" w:rsidRDefault="00204131" w:rsidP="00856455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Darstellungstexte analysieren (Historiker Heinrich August Winkler zum deutsch-polni</w:t>
            </w:r>
            <w:r w:rsidR="00065043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schen Verhältnis, 2003; Auszug aus Horst Bieneks </w:t>
            </w:r>
            <w:r w:rsidRPr="00065043">
              <w:rPr>
                <w:rFonts w:ascii="Arial" w:hAnsi="Arial" w:cs="Arial"/>
                <w:spacing w:val="-4"/>
              </w:rPr>
              <w:t>Roman „Die erste Polka“, 1975</w:t>
            </w:r>
            <w:r w:rsidRPr="00856455">
              <w:rPr>
                <w:rFonts w:ascii="Arial" w:hAnsi="Arial" w:cs="Arial"/>
              </w:rPr>
              <w:t xml:space="preserve"> </w:t>
            </w:r>
          </w:p>
          <w:p w:rsidR="00204131" w:rsidRPr="00856455" w:rsidRDefault="00204131" w:rsidP="00856455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Kartenarbeit (Grenzen und Bevölkerung</w:t>
            </w:r>
            <w:r w:rsidRPr="00856455">
              <w:rPr>
                <w:rFonts w:ascii="Arial" w:eastAsia="MS Mincho" w:hAnsi="Arial" w:cs="Arial"/>
              </w:rPr>
              <w:t xml:space="preserve">, </w:t>
            </w:r>
            <w:r w:rsidRPr="00856455">
              <w:rPr>
                <w:rFonts w:ascii="Arial" w:hAnsi="Arial" w:cs="Arial"/>
              </w:rPr>
              <w:t xml:space="preserve">Geschichtskarte zu den Grenzen der neuen Nationalstaaten nach 1919 und zur Bevölkerungsstruktur und den Sprachen; Abstimmung in Oberschlesien 20. März 1921 </w:t>
            </w:r>
          </w:p>
          <w:p w:rsidR="00204131" w:rsidRPr="00856455" w:rsidRDefault="00204131" w:rsidP="00856455">
            <w:pPr>
              <w:numPr>
                <w:ilvl w:val="0"/>
                <w:numId w:val="25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Bildquellenarbeit (Drehscheibe für Schüler – „Wir verloren:“ Franz Lindner, um 1935; Fort mit dir Preuße!, Plakat eines Schützenver</w:t>
            </w:r>
            <w:r w:rsidR="00065043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bandes, 1930; Propaganda im Grenzkampf</w:t>
            </w:r>
            <w:r w:rsidRPr="00856455">
              <w:rPr>
                <w:rFonts w:ascii="Arial" w:eastAsia="MS Mincho" w:hAnsi="Arial" w:cs="Arial"/>
              </w:rPr>
              <w:t xml:space="preserve"> </w:t>
            </w:r>
            <w:r w:rsidRPr="00856455">
              <w:rPr>
                <w:rFonts w:ascii="Arial" w:hAnsi="Arial" w:cs="Arial"/>
              </w:rPr>
              <w:t>Plakate zur Volksabstimmung in Ober</w:t>
            </w:r>
            <w:r w:rsidR="00065043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schlesien am 21. März 1921)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204131" w:rsidRPr="00856455" w:rsidRDefault="00204131" w:rsidP="00856455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zu den deutsch-polnischen Beziehungen nach 1918</w:t>
            </w:r>
          </w:p>
          <w:p w:rsidR="00204131" w:rsidRPr="00856455" w:rsidRDefault="00204131" w:rsidP="00856455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zum Kampf um die Grenzen nach dem Ersten Weltkrieg und die Auswirkungen auf das deutsch-polnische Verhältnis </w:t>
            </w:r>
          </w:p>
          <w:p w:rsidR="00204131" w:rsidRPr="00065043" w:rsidRDefault="00204131" w:rsidP="00856455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zur Frage, ob das Grenzziehungs</w:t>
            </w:r>
            <w:r w:rsidR="00065043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problem besser hätte gelöst werden können</w:t>
            </w:r>
            <w:r w:rsidRPr="00856455">
              <w:rPr>
                <w:rFonts w:ascii="MS Mincho" w:eastAsia="MS Mincho" w:hAnsi="MS Mincho" w:cs="MS Mincho"/>
              </w:rPr>
              <w:t> </w:t>
            </w:r>
          </w:p>
        </w:tc>
      </w:tr>
      <w:tr w:rsidR="00204131" w:rsidRPr="00856455" w:rsidTr="00856455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 xml:space="preserve">1939–1945: Besetzung – Vernichtung – Widerstand, </w:t>
            </w:r>
            <w:r w:rsidR="00065043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 xml:space="preserve">S. 82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065043" w:rsidRDefault="00204131" w:rsidP="00856455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deutsche Herrschaft in Polen während des Zweiten Weltkriegs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Überfall der Wehrmacht auf Polen </w:t>
            </w:r>
          </w:p>
          <w:p w:rsidR="00204131" w:rsidRPr="00856455" w:rsidRDefault="00204131" w:rsidP="00856455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Holocaust in Polen </w:t>
            </w:r>
          </w:p>
          <w:p w:rsidR="00204131" w:rsidRPr="00065043" w:rsidRDefault="00204131" w:rsidP="00856455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Widerstand im Untergrund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Textquellenarbeit (Franz Röder, Leiter eines Einsatzkommandos der SiPo (Sicherheitspolizei) und des SD (Sicherheitsdienst) </w:t>
            </w:r>
            <w:r w:rsidR="00065043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 xml:space="preserve">in Bromberg, an das </w:t>
            </w:r>
            <w:r w:rsidR="00065043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 xml:space="preserve">SD-Hauptamt in Berlin, </w:t>
            </w:r>
            <w:r w:rsidR="00065043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>20. Oktober 1939; Heinrich Himmler, Denkschrift, Mai 1940; Instruktion des polni</w:t>
            </w:r>
            <w:r w:rsidR="00065043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schen Widerstands von 1941) </w:t>
            </w:r>
          </w:p>
          <w:p w:rsidR="00204131" w:rsidRPr="00856455" w:rsidRDefault="00204131" w:rsidP="00856455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Bildquellenarbeit (Foto Warschauer Ghetto 1943)</w:t>
            </w:r>
          </w:p>
          <w:p w:rsidR="00204131" w:rsidRPr="00856455" w:rsidRDefault="00204131" w:rsidP="00856455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Darstellungstexte analysieren (Weltkrieg und Gedenkkultur, </w:t>
            </w:r>
            <w:r w:rsidRPr="00856455">
              <w:rPr>
                <w:rFonts w:ascii="Arial" w:hAnsi="Arial" w:cs="Arial"/>
              </w:rPr>
              <w:lastRenderedPageBreak/>
              <w:t xml:space="preserve">Interview mit Dieter Bingen (Direktor des Deutschen Polen-Instituts), 2009; </w:t>
            </w:r>
          </w:p>
          <w:p w:rsidR="00204131" w:rsidRPr="00856455" w:rsidRDefault="00204131" w:rsidP="00856455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Arbeit mit Karikaturen („Hitler-Stalin-Pakt“</w:t>
            </w:r>
            <w:r w:rsidRPr="00856455">
              <w:rPr>
                <w:rFonts w:ascii="Arial" w:eastAsia="MS Mincho" w:hAnsi="Arial" w:cs="Arial"/>
              </w:rPr>
              <w:t xml:space="preserve"> </w:t>
            </w:r>
            <w:r w:rsidRPr="00856455">
              <w:rPr>
                <w:rFonts w:ascii="Arial" w:hAnsi="Arial" w:cs="Arial"/>
              </w:rPr>
              <w:t>Karikatur von David Low in der britischen Zeitung Evening Standard vom 20. September 1939)</w:t>
            </w:r>
          </w:p>
          <w:p w:rsidR="00204131" w:rsidRPr="00065043" w:rsidRDefault="00204131" w:rsidP="00856455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Kartenarbeit (Karte zu den deutschen Vernichtungs- und Konzentrationslagern in Polen) 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204131" w:rsidRPr="00856455" w:rsidRDefault="00204131" w:rsidP="00856455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zum Vernichtungskrieg in Polen</w:t>
            </w:r>
          </w:p>
          <w:p w:rsidR="00204131" w:rsidRPr="00856455" w:rsidRDefault="00204131" w:rsidP="00856455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zur Rolle Polens in der </w:t>
            </w:r>
            <w:r w:rsidR="00065043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 xml:space="preserve">NS-Eroberungspolitik </w:t>
            </w:r>
          </w:p>
          <w:p w:rsidR="00204131" w:rsidRPr="00856455" w:rsidRDefault="00204131" w:rsidP="00856455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zum Geschichtsbewusstsein in Bezug auf Holocaust und </w:t>
            </w:r>
            <w:r w:rsidR="00065043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 xml:space="preserve">NS-Polenpolitik </w:t>
            </w:r>
          </w:p>
          <w:p w:rsidR="00204131" w:rsidRPr="00065043" w:rsidRDefault="00204131" w:rsidP="00856455">
            <w:pPr>
              <w:numPr>
                <w:ilvl w:val="0"/>
                <w:numId w:val="27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zum NS-Menschbild von Heinrich Himmler </w:t>
            </w:r>
          </w:p>
        </w:tc>
      </w:tr>
      <w:tr w:rsidR="00204131" w:rsidRPr="00856455" w:rsidTr="00856455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856455" w:rsidRDefault="00204131" w:rsidP="00065043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>„Oder-Neiße-Linie“ – eine Friedensgrenze?, S. 88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065043" w:rsidRDefault="00204131" w:rsidP="00856455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Konflikte um die Grenzziehung, um die Vertreibungen und um die gegensätzlichen Rechtsauffassungen nach dem Zweiten Weltkrieg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Entscheidungen der Siegermächte 1945 </w:t>
            </w:r>
          </w:p>
          <w:p w:rsidR="00204131" w:rsidRPr="00856455" w:rsidRDefault="00204131" w:rsidP="00856455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Grenzkonflikt aus Sicht der DDR und BRD </w:t>
            </w:r>
          </w:p>
          <w:p w:rsidR="00204131" w:rsidRPr="00065043" w:rsidRDefault="00204131" w:rsidP="00856455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Kalter Krieg und neue Ostpolitik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Textquellenarbeit (Regierungserklärung Otto Grotewohls vom 12. Oktober 1949; Erklärung des Bundes</w:t>
            </w:r>
            <w:r w:rsidR="00065043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tages durch Paul Löbe, 13. Juni 1950; Vertrag zwischen Polen und der Bundesrepublik, </w:t>
            </w:r>
            <w:r w:rsidR="00065043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>7. Dezember 1970; Fernseh</w:t>
            </w:r>
            <w:r w:rsidR="00065043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ansprache von Bundeskanzler Willy Brandt, Warschau 7. Dezember 1970; Entschließung des Bundes der Vertriebenen zu den Ostverträgen, 11. März 1972; Rede von General Jaruzelski zum 7. Mai 1985 </w:t>
            </w:r>
          </w:p>
          <w:p w:rsidR="00204131" w:rsidRPr="00856455" w:rsidRDefault="00204131" w:rsidP="00856455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Kartenarbeit (Flüchtlinge und Vertriebene in Ostmitteleuropa bis 1960)</w:t>
            </w:r>
          </w:p>
          <w:p w:rsidR="00204131" w:rsidRPr="00065043" w:rsidRDefault="00204131" w:rsidP="00856455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Bildquellenarbeit (Dreigeteilt?, Westdeutsches Plakat, Pommersche Landsmann</w:t>
            </w:r>
            <w:r w:rsidR="00065043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schaft, erste Hälfte 1960er-Jahre; Freundschaftsvertrag, Plakat aus der DDR 1950)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Sach- und Werturteile formulieren: </w:t>
            </w:r>
          </w:p>
          <w:p w:rsidR="00204131" w:rsidRPr="00856455" w:rsidRDefault="00204131" w:rsidP="00856455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 den politischen und rechtlichen Positionen zur „Oder-Neiße-Linie“ in der Nachkriegszeit </w:t>
            </w:r>
          </w:p>
          <w:p w:rsidR="00204131" w:rsidRPr="00856455" w:rsidRDefault="00204131" w:rsidP="00856455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zur Frage nach Anerkennung der Oder-Neiße-Grenze als Staatsgrenze </w:t>
            </w:r>
          </w:p>
          <w:p w:rsidR="00204131" w:rsidRPr="00065043" w:rsidRDefault="00204131" w:rsidP="00856455">
            <w:pPr>
              <w:numPr>
                <w:ilvl w:val="0"/>
                <w:numId w:val="23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zur Position der deutschen Vertriebenen und der Jaruselskis </w:t>
            </w:r>
            <w:r w:rsidR="00065043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 xml:space="preserve">zur Grenzziehung </w:t>
            </w:r>
          </w:p>
        </w:tc>
      </w:tr>
      <w:tr w:rsidR="00204131" w:rsidRPr="00856455" w:rsidTr="00856455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Sind Versöhnung und Freundschaft möglich?, S. 94</w:t>
            </w:r>
          </w:p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065043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das politische und gesellschaftliche Verhältnis von </w:t>
            </w:r>
            <w:r w:rsidRPr="00856455">
              <w:rPr>
                <w:rFonts w:ascii="Arial" w:hAnsi="Arial" w:cs="Arial"/>
              </w:rPr>
              <w:lastRenderedPageBreak/>
              <w:t xml:space="preserve">Deutschen und Polen nach dem Zweiten Weltkrieg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 xml:space="preserve">Krieg und Vertreibung als Belastung nach 1945 </w:t>
            </w:r>
          </w:p>
          <w:p w:rsidR="00204131" w:rsidRPr="00856455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 xml:space="preserve">Last der Vergangenheit und die Schuld </w:t>
            </w:r>
          </w:p>
          <w:p w:rsidR="00204131" w:rsidRPr="00856455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Bedeutung einer Geste – Brandts Kniefall </w:t>
            </w:r>
          </w:p>
          <w:p w:rsidR="00204131" w:rsidRPr="00065043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zwei deutsche Staaten und die Solidarnosć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>Bildquellenanalyse (Teilnehmer eines Schlesier</w:t>
            </w:r>
            <w:r w:rsidR="00065043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treffens in München </w:t>
            </w:r>
            <w:r w:rsidRPr="00856455">
              <w:rPr>
                <w:rFonts w:ascii="Arial" w:hAnsi="Arial" w:cs="Arial"/>
              </w:rPr>
              <w:lastRenderedPageBreak/>
              <w:t>protestieren gegen die Ostverträge, Foto vom 11. Juli 1971; Gegendemonstranten bei einer Veranstaltung von Vertriebenen, Foto vom 14. Mai 1966; Konrad Adenauer bei der Aufnahme in den Deutschen Orden, Foto vom 10. März 1958; 1410 und 1945, Polnisches Plakat, 1960; Kniefall Brandts</w:t>
            </w:r>
            <w:r w:rsidRPr="00856455">
              <w:rPr>
                <w:rFonts w:ascii="Arial" w:eastAsia="MS Mincho" w:hAnsi="Arial" w:cs="Arial"/>
              </w:rPr>
              <w:t xml:space="preserve"> v</w:t>
            </w:r>
            <w:r w:rsidRPr="00856455">
              <w:rPr>
                <w:rFonts w:ascii="Arial" w:hAnsi="Arial" w:cs="Arial"/>
              </w:rPr>
              <w:t xml:space="preserve">or dem Ghetto-Denkmal in Warschau, Foto, 1970)  </w:t>
            </w:r>
          </w:p>
          <w:p w:rsidR="00204131" w:rsidRPr="00856455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Textquellenarbeit (Journalist Peter Merseburger zur Geste Willi Brands am Ghetto-Denkmal am 7. Dezember 1970; Rede Erich Honeckers zur Lage in Polen am 5. Dezember 1980; Solidarität mit der Solidarnosc, Entschließung des Deutschen Bundestages, 18. Dezember 1981; Rede Lech Walesa vor der Friedrich-Ebert-Stiftung in Bonn, 7. September 1989)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204131" w:rsidRPr="00856455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zum Kniefall Willi Brandts in Warschau</w:t>
            </w:r>
          </w:p>
          <w:p w:rsidR="00204131" w:rsidRPr="00856455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>zur Ostpolitik Willi Brandts</w:t>
            </w:r>
          </w:p>
          <w:p w:rsidR="00204131" w:rsidRPr="00856455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zum deutsch-polnischen Verhältnis von 1945 bis 1989 </w:t>
            </w:r>
          </w:p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</w:p>
        </w:tc>
      </w:tr>
      <w:tr w:rsidR="00204131" w:rsidRPr="00856455" w:rsidTr="00856455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>1990 – Beginnt ein neues, partnerschaftliches Kapitel?, S. 100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065043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Ursachen, Verlauf und Folgen der politischen Umbrüche 1989/90 in Polen und Deutschland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Epochenjahr 1989/90 </w:t>
            </w:r>
          </w:p>
          <w:p w:rsidR="00204131" w:rsidRPr="00856455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friedliche Revolution in Polen </w:t>
            </w:r>
          </w:p>
          <w:p w:rsidR="00204131" w:rsidRPr="00856455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von den Montagsde</w:t>
            </w:r>
            <w:r w:rsidR="00065043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monstrationen zur Vereinigung </w:t>
            </w:r>
          </w:p>
          <w:p w:rsidR="00204131" w:rsidRPr="00065043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neue deutsch-polnische Beziehungen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Bildquellenarbeit (Befreundete Staaten?, Brüder Jarosław und Lech Kaczyński</w:t>
            </w:r>
            <w:r w:rsidRPr="00856455">
              <w:rPr>
                <w:rFonts w:ascii="Arial" w:eastAsia="MS Mincho" w:hAnsi="Arial" w:cs="Arial"/>
              </w:rPr>
              <w:t xml:space="preserve"> </w:t>
            </w:r>
            <w:r w:rsidRPr="00856455">
              <w:rPr>
                <w:rFonts w:ascii="Arial" w:hAnsi="Arial" w:cs="Arial"/>
              </w:rPr>
              <w:t xml:space="preserve">mit Angela Merkel auf einem Titelbild des Magazins Der Spiegel, 18. Juni 2007) </w:t>
            </w:r>
          </w:p>
          <w:p w:rsidR="00204131" w:rsidRPr="00856455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Darstellungstext (Deutsch-polnische Beziehungen, Politologe Kai-Olaf Lang zur Rolle Polens in der internationalen Politik seit 1990, 2011) </w:t>
            </w:r>
          </w:p>
          <w:p w:rsidR="00204131" w:rsidRPr="00856455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Arbeit mit Karikaturen („Auf ein Neues“, Bundeskanzler </w:t>
            </w:r>
            <w:r w:rsidRPr="00856455">
              <w:rPr>
                <w:rFonts w:ascii="Arial" w:hAnsi="Arial" w:cs="Arial"/>
              </w:rPr>
              <w:lastRenderedPageBreak/>
              <w:t>Helmut Kohl und der polni</w:t>
            </w:r>
            <w:r w:rsidR="003C5C62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sche Ministerpräsident Tadeusz Mazowiecki, W. Hanel, 1990); Aus Grenzen sollen Brücken werden, Ansprache des Bundespräsi</w:t>
            </w:r>
            <w:r w:rsidR="003C5C62">
              <w:rPr>
                <w:rFonts w:ascii="Arial" w:hAnsi="Arial" w:cs="Arial"/>
              </w:rPr>
              <w:t>-</w:t>
            </w:r>
            <w:r w:rsidRPr="003C5C62">
              <w:rPr>
                <w:rFonts w:ascii="Arial" w:hAnsi="Arial" w:cs="Arial"/>
                <w:spacing w:val="-6"/>
              </w:rPr>
              <w:t>denten Richard von Weizsäcker</w:t>
            </w:r>
            <w:r w:rsidRPr="00856455">
              <w:rPr>
                <w:rFonts w:ascii="Arial" w:hAnsi="Arial" w:cs="Arial"/>
              </w:rPr>
              <w:t xml:space="preserve"> am 2. Mai 1990 in Warschau)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204131" w:rsidRPr="00856455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zur Frage, inwiefern die politische Entwicklung Polens die friedliche Revolution in der DDR beförderte </w:t>
            </w:r>
          </w:p>
          <w:p w:rsidR="00204131" w:rsidRPr="00065043" w:rsidRDefault="00204131" w:rsidP="00856455">
            <w:pPr>
              <w:numPr>
                <w:ilvl w:val="0"/>
                <w:numId w:val="28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zur Frage, ob es nach dem Ende des Kalten Krieges zu einem konfliktfreien und partnerschaftlichen Verhältnis zwischen Polen und Deutschland gekommen ist </w:t>
            </w:r>
          </w:p>
        </w:tc>
      </w:tr>
      <w:tr w:rsidR="00204131" w:rsidRPr="00856455" w:rsidTr="00FC5ABB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  <w:b/>
              </w:rPr>
            </w:pPr>
            <w:r w:rsidRPr="00856455">
              <w:rPr>
                <w:rFonts w:ascii="Arial" w:hAnsi="Arial" w:cs="Arial"/>
                <w:b/>
              </w:rPr>
              <w:lastRenderedPageBreak/>
              <w:t>Heimat und Fremde – Migrationsprozesse in Europa, S. 104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131" w:rsidRPr="00856455" w:rsidRDefault="00204131" w:rsidP="0085645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rFonts w:ascii="Arial" w:hAnsi="Arial" w:cs="Arial"/>
                <w:b/>
                <w:bCs/>
              </w:rPr>
            </w:pPr>
            <w:r w:rsidRPr="00856455">
              <w:rPr>
                <w:rFonts w:ascii="Arial" w:hAnsi="Arial" w:cs="Arial"/>
                <w:b/>
                <w:bCs/>
              </w:rPr>
              <w:t>Inhaltliche Schwerpunkte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131" w:rsidRPr="00856455" w:rsidRDefault="00204131" w:rsidP="00856455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856455">
              <w:rPr>
                <w:rFonts w:ascii="Arial" w:hAnsi="Arial" w:cs="Arial"/>
                <w:b/>
              </w:rPr>
              <w:t xml:space="preserve">Sachkompetenzen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131" w:rsidRPr="00856455" w:rsidRDefault="00204131" w:rsidP="00856455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856455">
              <w:rPr>
                <w:rFonts w:ascii="Arial" w:hAnsi="Arial" w:cs="Arial"/>
                <w:b/>
              </w:rPr>
              <w:t>Methodische Kompetenzen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04131" w:rsidRPr="00856455" w:rsidRDefault="00204131" w:rsidP="00856455">
            <w:pPr>
              <w:spacing w:beforeLines="20" w:before="48" w:afterLines="20" w:after="48"/>
              <w:contextualSpacing/>
              <w:rPr>
                <w:rFonts w:ascii="Arial" w:hAnsi="Arial" w:cs="Arial"/>
                <w:b/>
              </w:rPr>
            </w:pPr>
            <w:r w:rsidRPr="00856455">
              <w:rPr>
                <w:rFonts w:ascii="Arial" w:hAnsi="Arial" w:cs="Arial"/>
                <w:b/>
              </w:rPr>
              <w:t>Deutungs- und Reflexionskompetenzen</w:t>
            </w:r>
          </w:p>
        </w:tc>
      </w:tr>
      <w:tr w:rsidR="00204131" w:rsidRPr="00856455" w:rsidTr="00856455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Arbeitsmigration der sogenannten „Ruhrpolen“, </w:t>
            </w:r>
            <w:r w:rsidR="003C5C62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 xml:space="preserve">S. 106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3C5C62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Ursachen für die Zuwan</w:t>
            </w:r>
            <w:r w:rsidR="003C5C62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derung der sogenannten „Ruhrpolen“ und deren Lebens- und Arbeits</w:t>
            </w:r>
            <w:r w:rsidR="003C5C62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umstände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Bedingungsfaktoren der Zuwanderung </w:t>
            </w:r>
          </w:p>
          <w:p w:rsidR="00204131" w:rsidRPr="00856455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Zuwanderer </w:t>
            </w:r>
          </w:p>
          <w:p w:rsidR="00204131" w:rsidRPr="00856455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Leben in „Kolonien“ </w:t>
            </w:r>
          </w:p>
          <w:p w:rsidR="00204131" w:rsidRPr="003C5C62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Arbeit im Bergbau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Bildquellenarbeit („Grüße aus Habinghorst“, Postkarte einer Kolonie, 1923) </w:t>
            </w:r>
          </w:p>
          <w:p w:rsidR="00204131" w:rsidRPr="00856455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Textquellenarbeit (Werbung für die Anwerbung von Arbeits</w:t>
            </w:r>
            <w:r w:rsidR="003C5C62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kräften, 1908; Bericht einer polnischen Lokalchronik aus Bottrop, 1911) </w:t>
            </w:r>
          </w:p>
          <w:p w:rsidR="00204131" w:rsidRPr="00856455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Statistiken auswerten (Arbeits</w:t>
            </w:r>
            <w:r w:rsidR="003C5C62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migranten nach Herkunftspro</w:t>
            </w:r>
            <w:r w:rsidR="003C5C62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vinzen)</w:t>
            </w:r>
          </w:p>
          <w:p w:rsidR="00204131" w:rsidRPr="003C5C62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Kartenarbeit (Arbeitsmigrations</w:t>
            </w:r>
            <w:r w:rsidR="003C5C62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ströme in das Ruhrgebiet </w:t>
            </w:r>
            <w:r w:rsidR="003C5C62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 xml:space="preserve">2. Hälfte 19. Jahrhundert) 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Sach- und Werturteile formulieren:</w:t>
            </w:r>
          </w:p>
          <w:p w:rsidR="00204131" w:rsidRPr="00856455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zu den Bedingungsfaktoren der massenhaften Arbeitsmigration und der Frage, inwiefern bezogen auf heutige Migrationen ähnliche Faktoren vorliegen</w:t>
            </w:r>
          </w:p>
          <w:p w:rsidR="00204131" w:rsidRPr="00856455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Perspektivenwechsel einnehmen: </w:t>
            </w:r>
          </w:p>
          <w:p w:rsidR="00204131" w:rsidRPr="003C5C62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als Arbeitsmigrant im Ruhrgebiet einen Brief an die Eltern schreiben</w:t>
            </w:r>
          </w:p>
        </w:tc>
      </w:tr>
      <w:tr w:rsidR="00204131" w:rsidRPr="00856455" w:rsidTr="00856455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Integration der „Ruhrpolen“ durch „Germanisierung“?, </w:t>
            </w:r>
            <w:r w:rsidR="00D63248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 xml:space="preserve">S. 110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Überblick über die „Germanisierungspolitik“ und deren Konsequenzen für die „Ruhrpolen“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„Germanisierungspolitik“ des preußischen Staates </w:t>
            </w:r>
          </w:p>
          <w:p w:rsidR="00204131" w:rsidRPr="00856455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Folgen der „Germanisierung“ für die „Ruhrpolen“ </w:t>
            </w:r>
          </w:p>
          <w:p w:rsidR="00204131" w:rsidRPr="00D63248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Gelungene Integration?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Bildquellenarbeit (Abbildungen aus „Der wahre Jacob“, 1906/1912) </w:t>
            </w:r>
          </w:p>
          <w:p w:rsidR="00204131" w:rsidRPr="00856455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Textquellenarbeit (Verfügung des Kultusministers für den Sprachgebrauch in den preußischen Volksschulen, die auch von polnischen und litauischen Schülerinnen und Schülern besucht werden, 1873; Denkschrift über „Die Polen im rheinisch-westfä</w:t>
            </w:r>
            <w:r w:rsidR="00D63248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lischen Steinkohlebezirk“, 1901; Bericht über die Kindheit eines </w:t>
            </w:r>
            <w:r w:rsidRPr="00856455">
              <w:rPr>
                <w:rFonts w:ascii="Arial" w:hAnsi="Arial" w:cs="Arial"/>
              </w:rPr>
              <w:lastRenderedPageBreak/>
              <w:t xml:space="preserve">polnischen Mädchens, </w:t>
            </w:r>
            <w:r w:rsidR="00D63248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>1903; Redeausschnitt des Vorsitzenden Franziszek Mankowski von der Gründungs</w:t>
            </w:r>
            <w:r w:rsidR="00D63248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versammlung der Gewerkschaft der polnischsprachigen Bergarbeiter (ZZP), 1902; Zehn Gebote für Polen, Artikel aus der polnischen Zeitung „Wiarus Polski“, 1913)</w:t>
            </w:r>
          </w:p>
          <w:p w:rsidR="00204131" w:rsidRPr="00856455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Darstellungstexte analysieren (Historiker Christoph Nonne zur </w:t>
            </w:r>
            <w:r w:rsidRPr="00D63248">
              <w:rPr>
                <w:rFonts w:ascii="Arial" w:hAnsi="Arial" w:cs="Arial"/>
                <w:spacing w:val="-4"/>
              </w:rPr>
              <w:t>Integration der Ruhrpolen, 2011)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204131" w:rsidRPr="00856455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zur „Germanisierungspolitik“ </w:t>
            </w:r>
            <w:r w:rsidR="00D63248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 xml:space="preserve">gegen die Staatsangehörigen </w:t>
            </w:r>
            <w:r w:rsidR="00D63248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 xml:space="preserve">nichtdeutscher Sprache </w:t>
            </w:r>
          </w:p>
          <w:p w:rsidR="00204131" w:rsidRPr="00856455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 den Reaktionen der Zuwanderer auf die Politik der versuchten „Eindeutschung“ </w:t>
            </w:r>
          </w:p>
          <w:p w:rsidR="00204131" w:rsidRPr="00D63248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zur Angemessenheit des Begriffes „Integration“ für den von den </w:t>
            </w:r>
            <w:r w:rsidR="00D63248" w:rsidRPr="00856455">
              <w:rPr>
                <w:rFonts w:ascii="Arial" w:hAnsi="Arial" w:cs="Arial"/>
              </w:rPr>
              <w:t>Schülerinnen und Schülern</w:t>
            </w:r>
            <w:r w:rsidRPr="00856455">
              <w:rPr>
                <w:rFonts w:ascii="Arial" w:hAnsi="Arial" w:cs="Arial"/>
              </w:rPr>
              <w:t xml:space="preserve"> untersuchten Migrationsprozess </w:t>
            </w:r>
          </w:p>
        </w:tc>
      </w:tr>
      <w:tr w:rsidR="00204131" w:rsidRPr="00856455" w:rsidTr="00D63248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 xml:space="preserve">„Gastarbeiter“ in der Bundesrepublik Deutschland, S. 116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311DE7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Arbeitsmigration nach Deutschland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Zuwanderung als Teil der deutschen Identität </w:t>
            </w:r>
          </w:p>
          <w:p w:rsidR="00204131" w:rsidRPr="00311DE7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Bedingungsfaktoren der Zuwanderung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Bildquellenarbeit (Vor der Außenstelle der Bundesanstalt für Arbeit in Istanbul, Foto 1972; Bundesarbeitsminister Anton Storch und der italienische Außenminister Gaetano Martino</w:t>
            </w:r>
            <w:r w:rsidRPr="00856455">
              <w:rPr>
                <w:rFonts w:ascii="Arial" w:eastAsia="MS Mincho" w:hAnsi="Arial" w:cs="Arial"/>
              </w:rPr>
              <w:t xml:space="preserve"> </w:t>
            </w:r>
            <w:r w:rsidRPr="00311DE7">
              <w:rPr>
                <w:rFonts w:ascii="Arial" w:hAnsi="Arial" w:cs="Arial"/>
                <w:spacing w:val="-4"/>
              </w:rPr>
              <w:t>unterzeichnen am 20. Dezember</w:t>
            </w:r>
            <w:r w:rsidRPr="00856455">
              <w:rPr>
                <w:rFonts w:ascii="Arial" w:hAnsi="Arial" w:cs="Arial"/>
              </w:rPr>
              <w:t xml:space="preserve"> 1955 in Rom das erste Anwer</w:t>
            </w:r>
            <w:r w:rsidR="00311DE7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beabkommen; Registrierung und ärztliche Überprüfung bei der Anwerbekommission in Istanbul </w:t>
            </w:r>
          </w:p>
          <w:p w:rsidR="00204131" w:rsidRPr="00856455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Textquellenarbeit (Einsatz ausländischer Arbeitskräfte, Bundeskanzler Adenauer in einem Brief an Arbeitsminister Anton Storch, 14. November 1955; Bericht eines italieni</w:t>
            </w:r>
            <w:r w:rsidR="00311DE7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schen Einwanderers nach Deutschland auf das Jahr 1961; Gründe für die Auswanderung in den 1960er-Jahren, Bericht über eine Auswanderung aus der Türkei nach Deutschland, 2008; Leitfaden für türkische „Gastarbeiter“ in Deutschland 1963) </w:t>
            </w:r>
          </w:p>
          <w:p w:rsidR="00204131" w:rsidRPr="00311DE7" w:rsidRDefault="00204131" w:rsidP="00856455">
            <w:pPr>
              <w:numPr>
                <w:ilvl w:val="0"/>
                <w:numId w:val="29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>Analyse von Statistiken (Wanderungen zwischen den Anwerbeländern und Nieder</w:t>
            </w:r>
            <w:r w:rsidR="00311DE7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sachsen 1960 bis 1990)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204131" w:rsidRPr="00856455" w:rsidRDefault="00204131" w:rsidP="00856455">
            <w:pPr>
              <w:numPr>
                <w:ilvl w:val="0"/>
                <w:numId w:val="3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zur Frage, ob man die Bundes</w:t>
            </w:r>
            <w:r w:rsidR="00311DE7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republik als Einwanderungsland bezeichnen kann</w:t>
            </w:r>
          </w:p>
          <w:p w:rsidR="00204131" w:rsidRPr="00311DE7" w:rsidRDefault="00204131" w:rsidP="00856455">
            <w:pPr>
              <w:numPr>
                <w:ilvl w:val="0"/>
                <w:numId w:val="3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zu den staatlichen Motiven für die Anwerbeabkommen, als auch die persönlichen Gründe für eine Auswanderung nach Deutschland </w:t>
            </w:r>
          </w:p>
        </w:tc>
      </w:tr>
      <w:tr w:rsidR="00204131" w:rsidRPr="00856455" w:rsidTr="00D63248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>„Gastarbeiter“ werden zu „Einwanderern“, S. 122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3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Lebensbedingungen der Migranten verändern sich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3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„Gastarbeiter“ – Arbeitsmigration auf Zeit? </w:t>
            </w:r>
          </w:p>
          <w:p w:rsidR="00204131" w:rsidRPr="00856455" w:rsidRDefault="00204131" w:rsidP="00856455">
            <w:pPr>
              <w:numPr>
                <w:ilvl w:val="0"/>
                <w:numId w:val="3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aus „Gastarbeitern“ werden Einwanderer </w:t>
            </w:r>
          </w:p>
          <w:p w:rsidR="00204131" w:rsidRPr="00311DE7" w:rsidRDefault="00204131" w:rsidP="00856455">
            <w:pPr>
              <w:numPr>
                <w:ilvl w:val="0"/>
                <w:numId w:val="3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Herausforderungen bei der Integration 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3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Bildquellenarbeit (Werbeanzeige aus der Möbelindustrie, 1970er-Jahre; Sozialverbände suchen nach Helfern</w:t>
            </w:r>
            <w:r w:rsidRPr="00856455">
              <w:rPr>
                <w:rFonts w:ascii="Arial" w:eastAsia="MS Mincho" w:hAnsi="Arial" w:cs="Arial"/>
              </w:rPr>
              <w:t xml:space="preserve"> </w:t>
            </w:r>
            <w:r w:rsidRPr="00856455">
              <w:rPr>
                <w:rFonts w:ascii="Arial" w:hAnsi="Arial" w:cs="Arial"/>
              </w:rPr>
              <w:t>für die Kinder der „Gastarbeiter“ in Schulen und sozialen Einrichtungen,</w:t>
            </w:r>
            <w:r w:rsidRPr="00856455">
              <w:rPr>
                <w:rFonts w:ascii="Arial" w:eastAsia="MS Mincho" w:hAnsi="Arial" w:cs="Arial"/>
              </w:rPr>
              <w:t xml:space="preserve"> </w:t>
            </w:r>
            <w:r w:rsidRPr="00856455">
              <w:rPr>
                <w:rFonts w:ascii="Arial" w:hAnsi="Arial" w:cs="Arial"/>
              </w:rPr>
              <w:t>Plakat, Bonn 1970; türkische Gast</w:t>
            </w:r>
            <w:r w:rsidR="00311DE7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arbeiter in ihrer Unterkunft in Frankfurt a. M., Foto 1969; türkische Schulklasse, Januar 1969) </w:t>
            </w:r>
          </w:p>
          <w:p w:rsidR="00204131" w:rsidRPr="00311DE7" w:rsidRDefault="00204131" w:rsidP="00856455">
            <w:pPr>
              <w:numPr>
                <w:ilvl w:val="0"/>
                <w:numId w:val="31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Textquellenarbeit (Bericht des „Handelsblatts“ von einer Polizeiaktion, bei der die Unterkünfte von „Gastarbeitern“ überprüft wurden, 16. Februar 1967; Berliner Schulsenatorin Hanna- Renate Laurien (CDU) spricht im SPIEGEL über ausländische Schüler in der Bundesrepublik, 1982; Semra Pelek, 1976 in Böblingen bei Stuttgart als Tochter türkischer Eltern geboren, erinnert sich 2011 an ihre Grundschulzeit; in der Wochenzeitschrift DIE ZEIT spricht Ayhan Üstün, der mit 13 aus der Türkei nach Deutsch</w:t>
            </w:r>
            <w:r w:rsidR="00311DE7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land gekommen ist, über Integration früher und heute, 2016; Zwischen den Kulturen, Die drei in Deutschland auf</w:t>
            </w:r>
            <w:r w:rsidR="00311DE7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gewachsenen Schwestern Oja, Ebu und Zermin berichten; Störung des Betriebsfriedens?, </w:t>
            </w:r>
            <w:r w:rsidRPr="00856455">
              <w:rPr>
                <w:rFonts w:ascii="Arial" w:hAnsi="Arial" w:cs="Arial"/>
              </w:rPr>
              <w:lastRenderedPageBreak/>
              <w:t>Die Wochenzeitschrift DER SPIEGEL über den Missmut der einheimische</w:t>
            </w:r>
            <w:r w:rsidR="00311DE7">
              <w:rPr>
                <w:rFonts w:ascii="Arial" w:hAnsi="Arial" w:cs="Arial"/>
              </w:rPr>
              <w:t>n Arbeiter gegen-über den „Gast</w:t>
            </w:r>
            <w:r w:rsidRPr="00856455">
              <w:rPr>
                <w:rFonts w:ascii="Arial" w:hAnsi="Arial" w:cs="Arial"/>
              </w:rPr>
              <w:t xml:space="preserve">arbeitern“, </w:t>
            </w:r>
            <w:r w:rsidR="00311DE7">
              <w:rPr>
                <w:rFonts w:ascii="Arial" w:hAnsi="Arial" w:cs="Arial"/>
              </w:rPr>
              <w:br/>
            </w:r>
            <w:r w:rsidRPr="00856455">
              <w:rPr>
                <w:rFonts w:ascii="Arial" w:hAnsi="Arial" w:cs="Arial"/>
              </w:rPr>
              <w:t>7. Oktober 1964)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 xml:space="preserve">Sach- und Werturteile formulieren: </w:t>
            </w:r>
          </w:p>
          <w:p w:rsidR="00204131" w:rsidRPr="00856455" w:rsidRDefault="00204131" w:rsidP="00856455">
            <w:pPr>
              <w:numPr>
                <w:ilvl w:val="0"/>
                <w:numId w:val="32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zu den Lebenssituationen, in der sich die Arbeitsmigranten durch das sogenannte „Rotationsprinzip“ befanden</w:t>
            </w:r>
          </w:p>
          <w:p w:rsidR="00204131" w:rsidRPr="00311DE7" w:rsidRDefault="00204131" w:rsidP="00856455">
            <w:pPr>
              <w:numPr>
                <w:ilvl w:val="0"/>
                <w:numId w:val="32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eastAsia="MS Mincho" w:hAnsi="Arial" w:cs="Arial"/>
              </w:rPr>
              <w:t xml:space="preserve">zu den </w:t>
            </w:r>
            <w:r w:rsidRPr="00856455">
              <w:rPr>
                <w:rFonts w:ascii="Arial" w:hAnsi="Arial" w:cs="Arial"/>
              </w:rPr>
              <w:t>Einflussfaktoren unter denen aus „Gastarbeitern“ Einwanderer wurden</w:t>
            </w:r>
          </w:p>
        </w:tc>
      </w:tr>
      <w:tr w:rsidR="00204131" w:rsidRPr="00856455" w:rsidTr="00D63248"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31" w:rsidRPr="00311DE7" w:rsidRDefault="00204131" w:rsidP="00856455">
            <w:pPr>
              <w:numPr>
                <w:ilvl w:val="0"/>
                <w:numId w:val="3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lastRenderedPageBreak/>
              <w:t>Das Aufnahmeland Deutschland verändert sich, S. 128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311DE7" w:rsidRDefault="00204131" w:rsidP="00856455">
            <w:pPr>
              <w:numPr>
                <w:ilvl w:val="0"/>
                <w:numId w:val="3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Überblick über die Maßnahmen, mit denen von staatlicher Seite darauf reagiert wurde, dass viele der ehemaligen „Gastarbeiter“ nun dauerhaft in Deutsch</w:t>
            </w:r>
            <w:r w:rsidR="00311DE7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land blieben und ihre Familien nachholten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3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veränderte Sozialstruktur der Zuwanderer zwischen „Integrationspolitik“ und „Begrenzungspolitik“ </w:t>
            </w:r>
          </w:p>
          <w:p w:rsidR="00204131" w:rsidRPr="00311DE7" w:rsidRDefault="00204131" w:rsidP="00856455">
            <w:pPr>
              <w:numPr>
                <w:ilvl w:val="0"/>
                <w:numId w:val="3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neue Integrationspolitik ab 1990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numPr>
                <w:ilvl w:val="0"/>
                <w:numId w:val="3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Bildquellenarbeit (Briefmarke „Integration ausländischer Arbeitnehmerfamilien“, Bundespost 1981) </w:t>
            </w:r>
          </w:p>
          <w:p w:rsidR="00204131" w:rsidRPr="00856455" w:rsidRDefault="00204131" w:rsidP="00856455">
            <w:pPr>
              <w:numPr>
                <w:ilvl w:val="0"/>
                <w:numId w:val="3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Textquellenarbeit (Evangelische Kirche zur Situation ausländischer Arbeitnehmer, 1970; Denk</w:t>
            </w:r>
            <w:r w:rsidR="00311DE7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schrift für einen „Integrations</w:t>
            </w:r>
            <w:r w:rsidR="00311DE7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plan“ für die BRD, September 1979; Erfahrungsbericht aus einer kleinen Gemeinde in Westsizilien, was Arbeits</w:t>
            </w:r>
            <w:r w:rsidR="00311DE7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migranten nach ihrer Rück</w:t>
            </w:r>
            <w:r w:rsidR="00311DE7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kehr in die Heimat erwartet, 1981; „Heidelberger Manifest“, 1981; Rückblick des Bundes</w:t>
            </w:r>
            <w:r w:rsidR="00311DE7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>präsidenten Joachim Gauck angesichts der aktuellen Flüchtlingsbewegung auf die Arbeitsmigration der „Gastarbeiter“, 2016)</w:t>
            </w:r>
          </w:p>
          <w:p w:rsidR="00204131" w:rsidRPr="00856455" w:rsidRDefault="00204131" w:rsidP="00856455">
            <w:pPr>
              <w:numPr>
                <w:ilvl w:val="0"/>
                <w:numId w:val="3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Darstellungstexte analysieren (Zusammenfassung der Bundeszentrale für politische Bildung zur Diskussion zum Begriff der „deutschen Leitkultur“)</w:t>
            </w:r>
          </w:p>
          <w:p w:rsidR="00204131" w:rsidRPr="00856455" w:rsidRDefault="00204131" w:rsidP="00856455">
            <w:pPr>
              <w:numPr>
                <w:ilvl w:val="0"/>
                <w:numId w:val="3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Arbeit mit Karikaturen (Kritik an dem geplanten „Gesetz zur Förderung der Rückkehr</w:t>
            </w:r>
            <w:r w:rsidR="006A417A">
              <w:rPr>
                <w:rFonts w:ascii="Arial" w:hAnsi="Arial" w:cs="Arial"/>
              </w:rPr>
              <w:t>-</w:t>
            </w:r>
            <w:r w:rsidRPr="00856455">
              <w:rPr>
                <w:rFonts w:ascii="Arial" w:hAnsi="Arial" w:cs="Arial"/>
              </w:rPr>
              <w:t xml:space="preserve">bereitschaft von Ausländern“: Jupp Wolter: „Habt ihr denn kein Heimweh?“, 1982 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1" w:rsidRPr="00856455" w:rsidRDefault="00204131" w:rsidP="00856455">
            <w:p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 xml:space="preserve">Sach- und Werturteile formulieren: </w:t>
            </w:r>
          </w:p>
          <w:p w:rsidR="00204131" w:rsidRPr="00856455" w:rsidRDefault="00204131" w:rsidP="00856455">
            <w:pPr>
              <w:numPr>
                <w:ilvl w:val="0"/>
                <w:numId w:val="3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zu den staatlichen Maßnahmen, mit denen seit Mitte der 1970er-Jahre auf die Zuwanderung reagiert wurde</w:t>
            </w:r>
          </w:p>
          <w:p w:rsidR="00204131" w:rsidRPr="006A417A" w:rsidRDefault="00204131" w:rsidP="006A417A">
            <w:pPr>
              <w:numPr>
                <w:ilvl w:val="0"/>
                <w:numId w:val="36"/>
              </w:numPr>
              <w:spacing w:before="20" w:after="20"/>
              <w:contextualSpacing/>
              <w:rPr>
                <w:rFonts w:ascii="Arial" w:hAnsi="Arial" w:cs="Arial"/>
              </w:rPr>
            </w:pPr>
            <w:r w:rsidRPr="00856455">
              <w:rPr>
                <w:rFonts w:ascii="Arial" w:hAnsi="Arial" w:cs="Arial"/>
              </w:rPr>
              <w:t>zur Notwendigkeit, eine „deutsche Leitkultur“ zu formulieren</w:t>
            </w:r>
          </w:p>
        </w:tc>
      </w:tr>
    </w:tbl>
    <w:p w:rsidR="0061696E" w:rsidRPr="00856455" w:rsidRDefault="0061696E" w:rsidP="00856455">
      <w:pPr>
        <w:tabs>
          <w:tab w:val="left" w:pos="567"/>
        </w:tabs>
        <w:spacing w:before="20" w:after="20"/>
        <w:contextualSpacing/>
        <w:rPr>
          <w:rFonts w:ascii="Arial" w:hAnsi="Arial" w:cs="Arial"/>
        </w:rPr>
      </w:pPr>
    </w:p>
    <w:sectPr w:rsidR="0061696E" w:rsidRPr="00856455" w:rsidSect="0061696E">
      <w:footerReference w:type="default" r:id="rId8"/>
      <w:pgSz w:w="16840" w:h="11907" w:orient="landscape" w:code="9"/>
      <w:pgMar w:top="1134" w:right="737" w:bottom="1134" w:left="737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8A" w:rsidRDefault="001C568A">
      <w:r>
        <w:separator/>
      </w:r>
    </w:p>
  </w:endnote>
  <w:endnote w:type="continuationSeparator" w:id="0">
    <w:p w:rsidR="001C568A" w:rsidRDefault="001C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E205D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E205D4" w:rsidRDefault="00E205D4">
          <w:pPr>
            <w:pStyle w:val="pdffusszeile"/>
            <w:spacing w:before="0" w:line="240" w:lineRule="aut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6.7pt;height:18.35pt" fillcolor="window">
                <v:imagedata r:id="rId1" o:title="Klett_LAw_S"/>
              </v:shape>
            </w:pict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205D4" w:rsidRDefault="00E205D4" w:rsidP="00AD697F">
          <w:pPr>
            <w:pStyle w:val="pdffusszeile"/>
          </w:pPr>
          <w:r>
            <w:t>© Ernst K</w:t>
          </w:r>
          <w:r w:rsidR="00281D52">
            <w:t>lett Verlag GmbH, Stuttgart 2016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205D4" w:rsidRDefault="00E205D4">
          <w:pPr>
            <w:pStyle w:val="pdffusszeile"/>
          </w:pPr>
          <w:r>
            <w:rPr>
              <w:b/>
            </w:rPr>
            <w:t>Autor:</w:t>
          </w:r>
          <w:r>
            <w:t xml:space="preserve"> Dirk Haupt </w:t>
          </w: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205D4" w:rsidRDefault="00E205D4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</w:instrText>
          </w:r>
          <w:r w:rsidR="00FC5ABB">
            <w:rPr>
              <w:rStyle w:val="pdfpagina"/>
            </w:rPr>
            <w:instrText>PAGE</w:instrText>
          </w:r>
          <w:r>
            <w:rPr>
              <w:rStyle w:val="pdfpagina"/>
            </w:rPr>
            <w:instrText xml:space="preserve"> </w:instrText>
          </w:r>
          <w:r>
            <w:rPr>
              <w:rStyle w:val="pdfpagina"/>
            </w:rPr>
            <w:fldChar w:fldCharType="separate"/>
          </w:r>
          <w:r w:rsidR="00251FE5">
            <w:rPr>
              <w:rStyle w:val="pdfpagina"/>
            </w:rPr>
            <w:t>2</w:t>
          </w:r>
          <w:r>
            <w:rPr>
              <w:rStyle w:val="pdfpagina"/>
            </w:rPr>
            <w:fldChar w:fldCharType="end"/>
          </w:r>
        </w:p>
      </w:tc>
    </w:tr>
  </w:tbl>
  <w:p w:rsidR="00E205D4" w:rsidRDefault="00E205D4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8A" w:rsidRDefault="001C568A">
      <w:r>
        <w:separator/>
      </w:r>
    </w:p>
  </w:footnote>
  <w:footnote w:type="continuationSeparator" w:id="0">
    <w:p w:rsidR="001C568A" w:rsidRDefault="001C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0E1"/>
    <w:multiLevelType w:val="hybridMultilevel"/>
    <w:tmpl w:val="BE0C4A50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>
    <w:nsid w:val="0A743AFB"/>
    <w:multiLevelType w:val="hybridMultilevel"/>
    <w:tmpl w:val="A2C287B8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9BD"/>
    <w:multiLevelType w:val="hybridMultilevel"/>
    <w:tmpl w:val="0ADAABB2"/>
    <w:lvl w:ilvl="0" w:tplc="B6242CEE">
      <w:start w:val="1"/>
      <w:numFmt w:val="bullet"/>
      <w:lvlText w:val="-"/>
      <w:lvlJc w:val="left"/>
      <w:pPr>
        <w:tabs>
          <w:tab w:val="num" w:pos="280"/>
        </w:tabs>
        <w:ind w:left="280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2631B4C"/>
    <w:multiLevelType w:val="hybridMultilevel"/>
    <w:tmpl w:val="C75C96FE"/>
    <w:lvl w:ilvl="0" w:tplc="131C758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356EA8"/>
    <w:multiLevelType w:val="hybridMultilevel"/>
    <w:tmpl w:val="A7980996"/>
    <w:lvl w:ilvl="0" w:tplc="9BDA9042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64BE"/>
    <w:multiLevelType w:val="hybridMultilevel"/>
    <w:tmpl w:val="2C2C0118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>
    <w:nsid w:val="1B8E3E0C"/>
    <w:multiLevelType w:val="hybridMultilevel"/>
    <w:tmpl w:val="3612C1D2"/>
    <w:lvl w:ilvl="0" w:tplc="9BDA9042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D4675"/>
    <w:multiLevelType w:val="hybridMultilevel"/>
    <w:tmpl w:val="8654C00C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83F19"/>
    <w:multiLevelType w:val="hybridMultilevel"/>
    <w:tmpl w:val="EFEE0450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>
    <w:nsid w:val="1FDA3472"/>
    <w:multiLevelType w:val="hybridMultilevel"/>
    <w:tmpl w:val="372C192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45AC3"/>
    <w:multiLevelType w:val="hybridMultilevel"/>
    <w:tmpl w:val="FE20DF1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A428E"/>
    <w:multiLevelType w:val="hybridMultilevel"/>
    <w:tmpl w:val="19C2998E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85776"/>
    <w:multiLevelType w:val="hybridMultilevel"/>
    <w:tmpl w:val="39CEE4CE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>
    <w:nsid w:val="370A45D2"/>
    <w:multiLevelType w:val="hybridMultilevel"/>
    <w:tmpl w:val="D29AEF40"/>
    <w:lvl w:ilvl="0" w:tplc="9BDA9042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772C2"/>
    <w:multiLevelType w:val="hybridMultilevel"/>
    <w:tmpl w:val="B2144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87463"/>
    <w:multiLevelType w:val="hybridMultilevel"/>
    <w:tmpl w:val="3BD84AA2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B55B0"/>
    <w:multiLevelType w:val="hybridMultilevel"/>
    <w:tmpl w:val="C1DCADF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>
    <w:nsid w:val="3C8A4912"/>
    <w:multiLevelType w:val="hybridMultilevel"/>
    <w:tmpl w:val="126AB688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C5A77"/>
    <w:multiLevelType w:val="hybridMultilevel"/>
    <w:tmpl w:val="C4184E8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10867"/>
    <w:multiLevelType w:val="hybridMultilevel"/>
    <w:tmpl w:val="EBC2227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02606"/>
    <w:multiLevelType w:val="hybridMultilevel"/>
    <w:tmpl w:val="C352C766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2112B"/>
    <w:multiLevelType w:val="hybridMultilevel"/>
    <w:tmpl w:val="B63A66D6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2">
    <w:nsid w:val="4C2E510C"/>
    <w:multiLevelType w:val="hybridMultilevel"/>
    <w:tmpl w:val="059EC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05C76"/>
    <w:multiLevelType w:val="hybridMultilevel"/>
    <w:tmpl w:val="ACD6FEC0"/>
    <w:lvl w:ilvl="0" w:tplc="9BDA9042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0748E"/>
    <w:multiLevelType w:val="hybridMultilevel"/>
    <w:tmpl w:val="94224A4A"/>
    <w:lvl w:ilvl="0" w:tplc="9BDA9042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96FB0"/>
    <w:multiLevelType w:val="hybridMultilevel"/>
    <w:tmpl w:val="F9445B7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63B1C"/>
    <w:multiLevelType w:val="hybridMultilevel"/>
    <w:tmpl w:val="5F6AD252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C47E9"/>
    <w:multiLevelType w:val="hybridMultilevel"/>
    <w:tmpl w:val="E5A80144"/>
    <w:lvl w:ilvl="0" w:tplc="9BDA9042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2091F"/>
    <w:multiLevelType w:val="hybridMultilevel"/>
    <w:tmpl w:val="1C6CE5AE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C3FDF"/>
    <w:multiLevelType w:val="hybridMultilevel"/>
    <w:tmpl w:val="1946DC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2A60B1"/>
    <w:multiLevelType w:val="hybridMultilevel"/>
    <w:tmpl w:val="7FC429A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1">
    <w:nsid w:val="73C76F3C"/>
    <w:multiLevelType w:val="hybridMultilevel"/>
    <w:tmpl w:val="4502BDEA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B32D5"/>
    <w:multiLevelType w:val="hybridMultilevel"/>
    <w:tmpl w:val="99224062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51221"/>
    <w:multiLevelType w:val="hybridMultilevel"/>
    <w:tmpl w:val="8604E9C6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E302F"/>
    <w:multiLevelType w:val="hybridMultilevel"/>
    <w:tmpl w:val="0A4A277E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D2697"/>
    <w:multiLevelType w:val="hybridMultilevel"/>
    <w:tmpl w:val="66B466C8"/>
    <w:lvl w:ilvl="0" w:tplc="B6242CE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Cambr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1"/>
  </w:num>
  <w:num w:numId="4">
    <w:abstractNumId w:val="5"/>
  </w:num>
  <w:num w:numId="5">
    <w:abstractNumId w:val="16"/>
  </w:num>
  <w:num w:numId="6">
    <w:abstractNumId w:val="8"/>
  </w:num>
  <w:num w:numId="7">
    <w:abstractNumId w:val="12"/>
  </w:num>
  <w:num w:numId="8">
    <w:abstractNumId w:val="23"/>
  </w:num>
  <w:num w:numId="9">
    <w:abstractNumId w:val="26"/>
  </w:num>
  <w:num w:numId="10">
    <w:abstractNumId w:val="32"/>
  </w:num>
  <w:num w:numId="11">
    <w:abstractNumId w:val="25"/>
  </w:num>
  <w:num w:numId="12">
    <w:abstractNumId w:val="7"/>
  </w:num>
  <w:num w:numId="13">
    <w:abstractNumId w:val="9"/>
  </w:num>
  <w:num w:numId="14">
    <w:abstractNumId w:val="34"/>
  </w:num>
  <w:num w:numId="15">
    <w:abstractNumId w:val="20"/>
  </w:num>
  <w:num w:numId="16">
    <w:abstractNumId w:val="28"/>
  </w:num>
  <w:num w:numId="17">
    <w:abstractNumId w:val="10"/>
  </w:num>
  <w:num w:numId="18">
    <w:abstractNumId w:val="1"/>
  </w:num>
  <w:num w:numId="19">
    <w:abstractNumId w:val="17"/>
  </w:num>
  <w:num w:numId="20">
    <w:abstractNumId w:val="33"/>
  </w:num>
  <w:num w:numId="21">
    <w:abstractNumId w:val="15"/>
  </w:num>
  <w:num w:numId="22">
    <w:abstractNumId w:val="35"/>
  </w:num>
  <w:num w:numId="23">
    <w:abstractNumId w:val="11"/>
  </w:num>
  <w:num w:numId="24">
    <w:abstractNumId w:val="6"/>
  </w:num>
  <w:num w:numId="25">
    <w:abstractNumId w:val="24"/>
  </w:num>
  <w:num w:numId="26">
    <w:abstractNumId w:val="27"/>
  </w:num>
  <w:num w:numId="27">
    <w:abstractNumId w:val="13"/>
  </w:num>
  <w:num w:numId="28">
    <w:abstractNumId w:val="4"/>
  </w:num>
  <w:num w:numId="29">
    <w:abstractNumId w:val="19"/>
  </w:num>
  <w:num w:numId="30">
    <w:abstractNumId w:val="2"/>
  </w:num>
  <w:num w:numId="31">
    <w:abstractNumId w:val="18"/>
  </w:num>
  <w:num w:numId="32">
    <w:abstractNumId w:val="31"/>
  </w:num>
  <w:num w:numId="33">
    <w:abstractNumId w:val="14"/>
  </w:num>
  <w:num w:numId="34">
    <w:abstractNumId w:val="29"/>
  </w:num>
  <w:num w:numId="35">
    <w:abstractNumId w:val="22"/>
  </w:num>
  <w:num w:numId="36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B76"/>
    <w:rsid w:val="0001113C"/>
    <w:rsid w:val="00016BC1"/>
    <w:rsid w:val="00025425"/>
    <w:rsid w:val="00037117"/>
    <w:rsid w:val="00045810"/>
    <w:rsid w:val="000607FA"/>
    <w:rsid w:val="00065043"/>
    <w:rsid w:val="000721F6"/>
    <w:rsid w:val="00074277"/>
    <w:rsid w:val="00087AE1"/>
    <w:rsid w:val="000B5A48"/>
    <w:rsid w:val="000C1CCA"/>
    <w:rsid w:val="000C2EC0"/>
    <w:rsid w:val="000D2E5A"/>
    <w:rsid w:val="000D6612"/>
    <w:rsid w:val="000E4295"/>
    <w:rsid w:val="000E6A28"/>
    <w:rsid w:val="000F2150"/>
    <w:rsid w:val="000F5114"/>
    <w:rsid w:val="000F6EA6"/>
    <w:rsid w:val="000F7084"/>
    <w:rsid w:val="00103B83"/>
    <w:rsid w:val="00106FFD"/>
    <w:rsid w:val="00107F29"/>
    <w:rsid w:val="00111CDA"/>
    <w:rsid w:val="00115075"/>
    <w:rsid w:val="001242FC"/>
    <w:rsid w:val="00133F03"/>
    <w:rsid w:val="00144260"/>
    <w:rsid w:val="0014508D"/>
    <w:rsid w:val="00145CAA"/>
    <w:rsid w:val="00151E69"/>
    <w:rsid w:val="00165A04"/>
    <w:rsid w:val="00175B73"/>
    <w:rsid w:val="001802B2"/>
    <w:rsid w:val="0018412A"/>
    <w:rsid w:val="00191880"/>
    <w:rsid w:val="00191C87"/>
    <w:rsid w:val="001B1A08"/>
    <w:rsid w:val="001B66E2"/>
    <w:rsid w:val="001C568A"/>
    <w:rsid w:val="00200ED0"/>
    <w:rsid w:val="00204131"/>
    <w:rsid w:val="00213531"/>
    <w:rsid w:val="002218B7"/>
    <w:rsid w:val="00224B6F"/>
    <w:rsid w:val="00227632"/>
    <w:rsid w:val="00234AA4"/>
    <w:rsid w:val="00251FE5"/>
    <w:rsid w:val="00254FC8"/>
    <w:rsid w:val="00256E6A"/>
    <w:rsid w:val="002640A4"/>
    <w:rsid w:val="0027112F"/>
    <w:rsid w:val="00276B15"/>
    <w:rsid w:val="00281D52"/>
    <w:rsid w:val="0028333D"/>
    <w:rsid w:val="00286D06"/>
    <w:rsid w:val="00291896"/>
    <w:rsid w:val="002935B9"/>
    <w:rsid w:val="00295258"/>
    <w:rsid w:val="002A56BF"/>
    <w:rsid w:val="002B23B6"/>
    <w:rsid w:val="002B3A5B"/>
    <w:rsid w:val="002C5EE1"/>
    <w:rsid w:val="002E32A6"/>
    <w:rsid w:val="002E58DE"/>
    <w:rsid w:val="002F2226"/>
    <w:rsid w:val="002F6815"/>
    <w:rsid w:val="00311DE7"/>
    <w:rsid w:val="00317B13"/>
    <w:rsid w:val="0034503A"/>
    <w:rsid w:val="00347FBB"/>
    <w:rsid w:val="00355EBF"/>
    <w:rsid w:val="00363D41"/>
    <w:rsid w:val="00367C0F"/>
    <w:rsid w:val="00380A9D"/>
    <w:rsid w:val="00386260"/>
    <w:rsid w:val="00391BA2"/>
    <w:rsid w:val="00394341"/>
    <w:rsid w:val="003A1ED5"/>
    <w:rsid w:val="003A6074"/>
    <w:rsid w:val="003B0A82"/>
    <w:rsid w:val="003B0E54"/>
    <w:rsid w:val="003B6F1E"/>
    <w:rsid w:val="003C1872"/>
    <w:rsid w:val="003C5C62"/>
    <w:rsid w:val="003E3261"/>
    <w:rsid w:val="003F19D6"/>
    <w:rsid w:val="003F5E64"/>
    <w:rsid w:val="0041517A"/>
    <w:rsid w:val="00422488"/>
    <w:rsid w:val="00425D48"/>
    <w:rsid w:val="00445DA8"/>
    <w:rsid w:val="004460A8"/>
    <w:rsid w:val="004602A9"/>
    <w:rsid w:val="00460711"/>
    <w:rsid w:val="00461F57"/>
    <w:rsid w:val="00467DE7"/>
    <w:rsid w:val="00474755"/>
    <w:rsid w:val="004861B7"/>
    <w:rsid w:val="00487A88"/>
    <w:rsid w:val="004B00E1"/>
    <w:rsid w:val="004B0C2D"/>
    <w:rsid w:val="004B24E3"/>
    <w:rsid w:val="004C4EE5"/>
    <w:rsid w:val="004C5B99"/>
    <w:rsid w:val="004C5D6B"/>
    <w:rsid w:val="004E5430"/>
    <w:rsid w:val="004E5584"/>
    <w:rsid w:val="0050208B"/>
    <w:rsid w:val="00505275"/>
    <w:rsid w:val="00507340"/>
    <w:rsid w:val="00510CAF"/>
    <w:rsid w:val="0052129B"/>
    <w:rsid w:val="005315CE"/>
    <w:rsid w:val="00533139"/>
    <w:rsid w:val="00547520"/>
    <w:rsid w:val="005478AF"/>
    <w:rsid w:val="005602F6"/>
    <w:rsid w:val="005617D9"/>
    <w:rsid w:val="0056499A"/>
    <w:rsid w:val="00570451"/>
    <w:rsid w:val="00576BD8"/>
    <w:rsid w:val="00581B89"/>
    <w:rsid w:val="00583E32"/>
    <w:rsid w:val="00586858"/>
    <w:rsid w:val="0059129E"/>
    <w:rsid w:val="00591E51"/>
    <w:rsid w:val="005A400F"/>
    <w:rsid w:val="005A5F11"/>
    <w:rsid w:val="005B2834"/>
    <w:rsid w:val="005D0D71"/>
    <w:rsid w:val="005E1527"/>
    <w:rsid w:val="005E7504"/>
    <w:rsid w:val="005F6103"/>
    <w:rsid w:val="005F7643"/>
    <w:rsid w:val="006154F9"/>
    <w:rsid w:val="0061696E"/>
    <w:rsid w:val="0062689A"/>
    <w:rsid w:val="006362F2"/>
    <w:rsid w:val="00664114"/>
    <w:rsid w:val="00670E77"/>
    <w:rsid w:val="00671622"/>
    <w:rsid w:val="00686A45"/>
    <w:rsid w:val="00687173"/>
    <w:rsid w:val="006A417A"/>
    <w:rsid w:val="006B3DD4"/>
    <w:rsid w:val="006B4451"/>
    <w:rsid w:val="006C22F1"/>
    <w:rsid w:val="006C2C0C"/>
    <w:rsid w:val="006C2C1D"/>
    <w:rsid w:val="006D0621"/>
    <w:rsid w:val="006D26C2"/>
    <w:rsid w:val="006D6815"/>
    <w:rsid w:val="007105F3"/>
    <w:rsid w:val="00711BE5"/>
    <w:rsid w:val="00727372"/>
    <w:rsid w:val="00743F4C"/>
    <w:rsid w:val="00756AC8"/>
    <w:rsid w:val="0077232C"/>
    <w:rsid w:val="00786B43"/>
    <w:rsid w:val="007A3115"/>
    <w:rsid w:val="007D0899"/>
    <w:rsid w:val="007D1769"/>
    <w:rsid w:val="007D47A9"/>
    <w:rsid w:val="007D5AC8"/>
    <w:rsid w:val="007E2A77"/>
    <w:rsid w:val="007F0E7B"/>
    <w:rsid w:val="007F1A1B"/>
    <w:rsid w:val="008004D1"/>
    <w:rsid w:val="0080297C"/>
    <w:rsid w:val="00803E0B"/>
    <w:rsid w:val="00806F2C"/>
    <w:rsid w:val="00845B8C"/>
    <w:rsid w:val="0084754D"/>
    <w:rsid w:val="0085491A"/>
    <w:rsid w:val="00856455"/>
    <w:rsid w:val="00861B40"/>
    <w:rsid w:val="008626D5"/>
    <w:rsid w:val="00874F4D"/>
    <w:rsid w:val="0089520F"/>
    <w:rsid w:val="00895226"/>
    <w:rsid w:val="008A0D9A"/>
    <w:rsid w:val="008B0452"/>
    <w:rsid w:val="008C2748"/>
    <w:rsid w:val="008E42AD"/>
    <w:rsid w:val="008E7422"/>
    <w:rsid w:val="008F1779"/>
    <w:rsid w:val="008F268D"/>
    <w:rsid w:val="008F561B"/>
    <w:rsid w:val="008F5FAD"/>
    <w:rsid w:val="009015E5"/>
    <w:rsid w:val="00901605"/>
    <w:rsid w:val="0091285C"/>
    <w:rsid w:val="00923CD0"/>
    <w:rsid w:val="0092608B"/>
    <w:rsid w:val="00930B11"/>
    <w:rsid w:val="00932283"/>
    <w:rsid w:val="00935A6B"/>
    <w:rsid w:val="00936F50"/>
    <w:rsid w:val="009472C6"/>
    <w:rsid w:val="0096072F"/>
    <w:rsid w:val="0097112F"/>
    <w:rsid w:val="00976F4C"/>
    <w:rsid w:val="009850FB"/>
    <w:rsid w:val="00986D53"/>
    <w:rsid w:val="00993438"/>
    <w:rsid w:val="00997F46"/>
    <w:rsid w:val="009A12A6"/>
    <w:rsid w:val="009C49E9"/>
    <w:rsid w:val="009C5B3A"/>
    <w:rsid w:val="009C786D"/>
    <w:rsid w:val="009D7A76"/>
    <w:rsid w:val="009E0869"/>
    <w:rsid w:val="009E2007"/>
    <w:rsid w:val="009E3402"/>
    <w:rsid w:val="009E7003"/>
    <w:rsid w:val="009F59F3"/>
    <w:rsid w:val="00A0668A"/>
    <w:rsid w:val="00A070F3"/>
    <w:rsid w:val="00A109FA"/>
    <w:rsid w:val="00A22CB7"/>
    <w:rsid w:val="00A25006"/>
    <w:rsid w:val="00A26FB2"/>
    <w:rsid w:val="00A356CF"/>
    <w:rsid w:val="00A45DF4"/>
    <w:rsid w:val="00A47C02"/>
    <w:rsid w:val="00A5725F"/>
    <w:rsid w:val="00A64619"/>
    <w:rsid w:val="00A652FF"/>
    <w:rsid w:val="00A705C5"/>
    <w:rsid w:val="00A72633"/>
    <w:rsid w:val="00A743FA"/>
    <w:rsid w:val="00A81081"/>
    <w:rsid w:val="00A8275D"/>
    <w:rsid w:val="00AA3AB1"/>
    <w:rsid w:val="00AA62C4"/>
    <w:rsid w:val="00AB54B0"/>
    <w:rsid w:val="00AB58F8"/>
    <w:rsid w:val="00AC6EE2"/>
    <w:rsid w:val="00AD697F"/>
    <w:rsid w:val="00AE2359"/>
    <w:rsid w:val="00AE2551"/>
    <w:rsid w:val="00AE5BFF"/>
    <w:rsid w:val="00AF39C4"/>
    <w:rsid w:val="00B02032"/>
    <w:rsid w:val="00B12115"/>
    <w:rsid w:val="00B16BD6"/>
    <w:rsid w:val="00B16E98"/>
    <w:rsid w:val="00B217A3"/>
    <w:rsid w:val="00B24518"/>
    <w:rsid w:val="00B322CE"/>
    <w:rsid w:val="00B40CAE"/>
    <w:rsid w:val="00B43EFB"/>
    <w:rsid w:val="00B46987"/>
    <w:rsid w:val="00B5007D"/>
    <w:rsid w:val="00B57279"/>
    <w:rsid w:val="00B72343"/>
    <w:rsid w:val="00B7597D"/>
    <w:rsid w:val="00B812BF"/>
    <w:rsid w:val="00B87865"/>
    <w:rsid w:val="00B87ABC"/>
    <w:rsid w:val="00B928A4"/>
    <w:rsid w:val="00BA527B"/>
    <w:rsid w:val="00BA72BD"/>
    <w:rsid w:val="00BB1566"/>
    <w:rsid w:val="00BC5BCF"/>
    <w:rsid w:val="00BD147A"/>
    <w:rsid w:val="00BD22AB"/>
    <w:rsid w:val="00BD24F3"/>
    <w:rsid w:val="00BE2A14"/>
    <w:rsid w:val="00BE69C0"/>
    <w:rsid w:val="00BF4480"/>
    <w:rsid w:val="00BF5600"/>
    <w:rsid w:val="00C006FF"/>
    <w:rsid w:val="00C13A06"/>
    <w:rsid w:val="00C17565"/>
    <w:rsid w:val="00C22765"/>
    <w:rsid w:val="00C25EB8"/>
    <w:rsid w:val="00C27ABC"/>
    <w:rsid w:val="00C50647"/>
    <w:rsid w:val="00C74F11"/>
    <w:rsid w:val="00C81C3A"/>
    <w:rsid w:val="00CA297A"/>
    <w:rsid w:val="00CA549A"/>
    <w:rsid w:val="00CA55F9"/>
    <w:rsid w:val="00CB12F5"/>
    <w:rsid w:val="00CB34D8"/>
    <w:rsid w:val="00CB51B4"/>
    <w:rsid w:val="00CC20CF"/>
    <w:rsid w:val="00CC5C6B"/>
    <w:rsid w:val="00CC665B"/>
    <w:rsid w:val="00CD5EF9"/>
    <w:rsid w:val="00CE3413"/>
    <w:rsid w:val="00D01D24"/>
    <w:rsid w:val="00D0730B"/>
    <w:rsid w:val="00D147CA"/>
    <w:rsid w:val="00D235A4"/>
    <w:rsid w:val="00D241A7"/>
    <w:rsid w:val="00D320A6"/>
    <w:rsid w:val="00D34049"/>
    <w:rsid w:val="00D35739"/>
    <w:rsid w:val="00D52E11"/>
    <w:rsid w:val="00D55DA7"/>
    <w:rsid w:val="00D60F83"/>
    <w:rsid w:val="00D63248"/>
    <w:rsid w:val="00D63D6C"/>
    <w:rsid w:val="00D80F9A"/>
    <w:rsid w:val="00D86EC1"/>
    <w:rsid w:val="00DA177A"/>
    <w:rsid w:val="00DA3CCA"/>
    <w:rsid w:val="00DA647F"/>
    <w:rsid w:val="00DB2AA5"/>
    <w:rsid w:val="00DB49CA"/>
    <w:rsid w:val="00DB4FA7"/>
    <w:rsid w:val="00DC0377"/>
    <w:rsid w:val="00DC12C1"/>
    <w:rsid w:val="00DE2D9F"/>
    <w:rsid w:val="00DE71A9"/>
    <w:rsid w:val="00DE778A"/>
    <w:rsid w:val="00DF11D8"/>
    <w:rsid w:val="00E00FC9"/>
    <w:rsid w:val="00E0323F"/>
    <w:rsid w:val="00E06BA9"/>
    <w:rsid w:val="00E111F0"/>
    <w:rsid w:val="00E114F3"/>
    <w:rsid w:val="00E1297A"/>
    <w:rsid w:val="00E205D4"/>
    <w:rsid w:val="00E20AA5"/>
    <w:rsid w:val="00E324C2"/>
    <w:rsid w:val="00E60F6F"/>
    <w:rsid w:val="00E6549C"/>
    <w:rsid w:val="00E70CF6"/>
    <w:rsid w:val="00E72164"/>
    <w:rsid w:val="00E81EEF"/>
    <w:rsid w:val="00EB0F67"/>
    <w:rsid w:val="00EC1C9A"/>
    <w:rsid w:val="00ED3E14"/>
    <w:rsid w:val="00ED4F11"/>
    <w:rsid w:val="00EE2CBD"/>
    <w:rsid w:val="00EE75E0"/>
    <w:rsid w:val="00EE7C2A"/>
    <w:rsid w:val="00F10516"/>
    <w:rsid w:val="00F13F3F"/>
    <w:rsid w:val="00F17F09"/>
    <w:rsid w:val="00F221A3"/>
    <w:rsid w:val="00F227D1"/>
    <w:rsid w:val="00F235F5"/>
    <w:rsid w:val="00F37E92"/>
    <w:rsid w:val="00F422A7"/>
    <w:rsid w:val="00F52E3B"/>
    <w:rsid w:val="00F552D6"/>
    <w:rsid w:val="00F74089"/>
    <w:rsid w:val="00F85B4C"/>
    <w:rsid w:val="00F93111"/>
    <w:rsid w:val="00F93C15"/>
    <w:rsid w:val="00FA3798"/>
    <w:rsid w:val="00FB254E"/>
    <w:rsid w:val="00FB4FB5"/>
    <w:rsid w:val="00FB5F25"/>
    <w:rsid w:val="00FB7FF1"/>
    <w:rsid w:val="00FC4098"/>
    <w:rsid w:val="00FC5ABB"/>
    <w:rsid w:val="00FD0D1A"/>
    <w:rsid w:val="00FE284D"/>
    <w:rsid w:val="00FF017E"/>
    <w:rsid w:val="00FF6F6F"/>
    <w:rsid w:val="00FF783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F37E92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041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4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92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3503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25528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Geisler, Frank</cp:lastModifiedBy>
  <cp:revision>4</cp:revision>
  <cp:lastPrinted>2016-11-23T17:19:00Z</cp:lastPrinted>
  <dcterms:created xsi:type="dcterms:W3CDTF">2016-11-23T17:19:00Z</dcterms:created>
  <dcterms:modified xsi:type="dcterms:W3CDTF">2016-11-23T17:20:00Z</dcterms:modified>
</cp:coreProperties>
</file>