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7" w:type="dxa"/>
        <w:tblInd w:w="-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7"/>
        <w:gridCol w:w="7942"/>
        <w:gridCol w:w="2978"/>
        <w:gridCol w:w="2410"/>
      </w:tblGrid>
      <w:tr w:rsidR="00CA1491" w:rsidTr="00503D67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CA1491" w:rsidRDefault="00D74C3B" w:rsidP="00503D67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64590" cy="1535430"/>
                  <wp:effectExtent l="0" t="0" r="0" b="7620"/>
                  <wp:docPr id="2" name="Bild 2" descr="443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43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A1491" w:rsidRDefault="00CA1491" w:rsidP="00CA1491">
            <w:pPr>
              <w:spacing w:before="100" w:beforeAutospacing="1" w:after="100" w:afterAutospacing="1"/>
              <w:rPr>
                <w:rFonts w:ascii="Arial" w:hAnsi="Arial" w:cs="Arial"/>
                <w:b/>
                <w:color w:val="365F9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65F91"/>
                <w:sz w:val="32"/>
                <w:szCs w:val="32"/>
              </w:rPr>
              <w:t>Stoffverteilungsplan Schleswig-Holstein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1491" w:rsidRDefault="00CA1491" w:rsidP="00503D67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</w:tr>
      <w:tr w:rsidR="00CA1491" w:rsidTr="00503D67">
        <w:trPr>
          <w:trHeight w:val="285"/>
        </w:trPr>
        <w:tc>
          <w:tcPr>
            <w:tcW w:w="212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CA1491" w:rsidRDefault="00CA1491" w:rsidP="00503D6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A1491" w:rsidRDefault="00CA1491" w:rsidP="00503D67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Geschichte und Geschehen 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1491" w:rsidRDefault="00CA1491" w:rsidP="00503D67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</w:tr>
      <w:tr w:rsidR="00CA1491" w:rsidTr="00503D67">
        <w:trPr>
          <w:trHeight w:val="284"/>
        </w:trPr>
        <w:tc>
          <w:tcPr>
            <w:tcW w:w="212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CA1491" w:rsidRDefault="00CA1491" w:rsidP="00503D6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A1491" w:rsidRDefault="00973E46" w:rsidP="00CA1491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Schülerband 1, Schuljahrgang 6</w:t>
            </w:r>
            <w:r w:rsidR="00CA14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1491">
              <w:rPr>
                <w:rFonts w:ascii="Arial" w:hAnsi="Arial" w:cs="Arial"/>
                <w:sz w:val="20"/>
                <w:szCs w:val="20"/>
              </w:rPr>
              <w:t>(978-3-12-443050-2)</w:t>
            </w:r>
          </w:p>
        </w:tc>
        <w:tc>
          <w:tcPr>
            <w:tcW w:w="2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:rsidR="00CA1491" w:rsidRDefault="00CA1491" w:rsidP="00503D67">
            <w:pPr>
              <w:tabs>
                <w:tab w:val="left" w:pos="756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1491" w:rsidRDefault="00CA1491" w:rsidP="00503D6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CA1491" w:rsidTr="00503D67">
        <w:trPr>
          <w:trHeight w:val="859"/>
        </w:trPr>
        <w:tc>
          <w:tcPr>
            <w:tcW w:w="212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CA1491" w:rsidRDefault="00CA1491" w:rsidP="00503D6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A1491" w:rsidRDefault="0040079B" w:rsidP="0040079B">
            <w:pPr>
              <w:jc w:val="both"/>
              <w:rPr>
                <w:rFonts w:ascii="Arial" w:hAnsi="Arial" w:cs="Arial"/>
                <w:b/>
                <w:color w:val="E9560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95605"/>
                <w:sz w:val="20"/>
                <w:szCs w:val="20"/>
              </w:rPr>
              <w:t>Fachanforderungen</w:t>
            </w:r>
            <w:r w:rsidRPr="00CA1491">
              <w:rPr>
                <w:rFonts w:ascii="Arial" w:hAnsi="Arial" w:cs="Arial"/>
                <w:b/>
                <w:color w:val="E956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E95605"/>
                <w:sz w:val="20"/>
                <w:szCs w:val="20"/>
              </w:rPr>
              <w:t xml:space="preserve">Geschichte </w:t>
            </w:r>
            <w:r w:rsidRPr="00CA1491">
              <w:rPr>
                <w:rFonts w:ascii="Arial" w:hAnsi="Arial" w:cs="Arial"/>
                <w:b/>
                <w:color w:val="E95605"/>
                <w:sz w:val="20"/>
                <w:szCs w:val="20"/>
              </w:rPr>
              <w:t xml:space="preserve">Gymnasium Schleswig-Holstein </w:t>
            </w:r>
            <w:r>
              <w:rPr>
                <w:rFonts w:ascii="Arial" w:hAnsi="Arial" w:cs="Arial"/>
                <w:b/>
                <w:color w:val="E95605"/>
                <w:sz w:val="20"/>
                <w:szCs w:val="20"/>
              </w:rPr>
              <w:t>2016</w:t>
            </w:r>
          </w:p>
        </w:tc>
        <w:tc>
          <w:tcPr>
            <w:tcW w:w="2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:rsidR="00CA1491" w:rsidRDefault="00CA1491" w:rsidP="00503D67">
            <w:pPr>
              <w:tabs>
                <w:tab w:val="left" w:pos="756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Lehrer: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1491" w:rsidRDefault="00CA1491" w:rsidP="00503D6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3B5A49" w:rsidRDefault="003B5A49" w:rsidP="006C207A">
      <w:pPr>
        <w:spacing w:line="260" w:lineRule="exact"/>
        <w:jc w:val="both"/>
        <w:rPr>
          <w:rFonts w:ascii="Arial" w:hAnsi="Arial" w:cs="Arial"/>
          <w:b/>
          <w:color w:val="E95605"/>
          <w:sz w:val="20"/>
          <w:szCs w:val="20"/>
        </w:rPr>
      </w:pPr>
    </w:p>
    <w:p w:rsidR="00130E9E" w:rsidRDefault="00130E9E" w:rsidP="006C207A">
      <w:pPr>
        <w:spacing w:line="260" w:lineRule="exact"/>
        <w:jc w:val="both"/>
        <w:rPr>
          <w:rFonts w:ascii="Arial" w:hAnsi="Arial" w:cs="Arial"/>
          <w:b/>
          <w:color w:val="E95605"/>
          <w:sz w:val="20"/>
          <w:szCs w:val="20"/>
        </w:rPr>
      </w:pPr>
    </w:p>
    <w:p w:rsidR="00665CC1" w:rsidRPr="00CA1491" w:rsidRDefault="00665CC1" w:rsidP="006C207A">
      <w:pPr>
        <w:spacing w:line="260" w:lineRule="exact"/>
        <w:jc w:val="both"/>
        <w:rPr>
          <w:rFonts w:ascii="Arial" w:hAnsi="Arial" w:cs="Arial"/>
          <w:b/>
          <w:color w:val="E95605"/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06"/>
        <w:gridCol w:w="2906"/>
        <w:gridCol w:w="3969"/>
        <w:gridCol w:w="2552"/>
        <w:gridCol w:w="2977"/>
      </w:tblGrid>
      <w:tr w:rsidR="007F18EB" w:rsidRPr="000C69AD" w:rsidTr="0076552D">
        <w:trPr>
          <w:trHeight w:val="836"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25A9" w:rsidRPr="00CA1491" w:rsidRDefault="003B5A49" w:rsidP="004025A9">
            <w:pPr>
              <w:spacing w:before="60" w:after="60" w:line="220" w:lineRule="exact"/>
              <w:rPr>
                <w:rFonts w:ascii="Arial" w:hAnsi="Arial" w:cs="Arial"/>
                <w:b/>
                <w:color w:val="365F91"/>
              </w:rPr>
            </w:pPr>
            <w:r w:rsidRPr="00CA1491">
              <w:rPr>
                <w:rFonts w:ascii="Arial" w:hAnsi="Arial" w:cs="Arial"/>
                <w:b/>
                <w:color w:val="365F91"/>
              </w:rPr>
              <w:t>Kapitelübergreifende</w:t>
            </w:r>
            <w:r w:rsidR="004025A9" w:rsidRPr="00CA1491">
              <w:rPr>
                <w:rFonts w:ascii="Arial" w:hAnsi="Arial" w:cs="Arial"/>
                <w:b/>
                <w:color w:val="365F91"/>
              </w:rPr>
              <w:t xml:space="preserve"> Kompetenzen </w:t>
            </w:r>
          </w:p>
          <w:p w:rsidR="003B5A49" w:rsidRDefault="003B5A49" w:rsidP="003B5A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26D8" w:rsidRPr="00BD4B1D" w:rsidRDefault="003A26D8" w:rsidP="003A2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Wahrnehmungskompetenz</w:t>
            </w:r>
          </w:p>
          <w:p w:rsidR="003A26D8" w:rsidRPr="00BA31F9" w:rsidRDefault="003A26D8" w:rsidP="003A26D8">
            <w:pPr>
              <w:pStyle w:val="HauptFlietext"/>
              <w:rPr>
                <w:sz w:val="10"/>
                <w:szCs w:val="10"/>
              </w:rPr>
            </w:pPr>
          </w:p>
          <w:p w:rsidR="003A26D8" w:rsidRPr="004F6545" w:rsidRDefault="003A26D8" w:rsidP="003A2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6545">
              <w:rPr>
                <w:rFonts w:ascii="Arial" w:hAnsi="Arial" w:cs="Arial"/>
                <w:sz w:val="20"/>
                <w:szCs w:val="20"/>
              </w:rPr>
              <w:t>Die Schülerinnen und Schüler erkennen</w:t>
            </w:r>
          </w:p>
          <w:p w:rsidR="003A26D8" w:rsidRPr="00806659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erkennen in der eigenen Gegenwart und Umgebung Phänomene, Sachverhalte und Spuren, die in die Vergangenheit weisen,</w:t>
            </w:r>
          </w:p>
          <w:p w:rsidR="003A26D8" w:rsidRPr="00806659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entwickeln eine individuelle Neugier,</w:t>
            </w:r>
          </w:p>
          <w:p w:rsidR="003A26D8" w:rsidRPr="00806659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stellen gezielte und weiterführende Fragen an die Vergangenheit,</w:t>
            </w:r>
          </w:p>
          <w:p w:rsidR="003A26D8" w:rsidRPr="00806659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diskutieren über Wege zur Beantwortung der Fragen und formulieren Hypothesen, die historisches Lernen anregen,</w:t>
            </w:r>
          </w:p>
          <w:p w:rsidR="003A26D8" w:rsidRPr="00806659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erkennen Veränderungen in der Zeit und Zeitdifferenzen,</w:t>
            </w:r>
          </w:p>
          <w:p w:rsidR="003A26D8" w:rsidRPr="00806659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suchen größtenteils selbstständig Materialien oder Menschen, die über die Vergangenheit Auskunft geben,</w:t>
            </w:r>
          </w:p>
          <w:p w:rsidR="003A26D8" w:rsidRPr="004F6545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begegnen Zeitzeugen mit Offenheit, Respekt und Neugier</w:t>
            </w:r>
            <w:r w:rsidRPr="004F6545">
              <w:rPr>
                <w:rFonts w:cs="Arial"/>
                <w:color w:val="494948"/>
                <w:szCs w:val="20"/>
              </w:rPr>
              <w:t>.</w:t>
            </w:r>
          </w:p>
          <w:p w:rsidR="003A26D8" w:rsidRDefault="003A26D8" w:rsidP="003A26D8">
            <w:pPr>
              <w:pStyle w:val="HauptFlietext"/>
              <w:rPr>
                <w:rFonts w:cs="Arial"/>
                <w:color w:val="494948"/>
                <w:szCs w:val="20"/>
              </w:rPr>
            </w:pPr>
          </w:p>
          <w:p w:rsidR="003A26D8" w:rsidRPr="00130E9E" w:rsidRDefault="003A26D8" w:rsidP="003A26D8">
            <w:pPr>
              <w:pStyle w:val="HauptFlietext"/>
              <w:rPr>
                <w:rFonts w:cs="Arial"/>
                <w:b/>
                <w:szCs w:val="20"/>
              </w:rPr>
            </w:pPr>
            <w:r w:rsidRPr="00130E9E">
              <w:rPr>
                <w:rFonts w:cs="Arial"/>
                <w:b/>
                <w:szCs w:val="20"/>
              </w:rPr>
              <w:t>Erschließungskompetenz</w:t>
            </w:r>
          </w:p>
          <w:p w:rsidR="00130E9E" w:rsidRPr="00BA31F9" w:rsidRDefault="00130E9E" w:rsidP="00130E9E">
            <w:pPr>
              <w:pStyle w:val="HauptFlietext"/>
              <w:rPr>
                <w:sz w:val="10"/>
                <w:szCs w:val="10"/>
              </w:rPr>
            </w:pPr>
          </w:p>
          <w:p w:rsidR="003A26D8" w:rsidRPr="00422CA7" w:rsidRDefault="003A26D8" w:rsidP="003A26D8">
            <w:pPr>
              <w:pStyle w:val="HauptFlietext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Die Schülerinnen und Schüler,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unterscheiden Quellen (und ihre Gattungen) sowie Darstellungen (und ihre Formen),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beschreiben Merkmale der verschiedenen Quellen und Darstellungen und charakterisieren diese,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entnehmen Texten, Bildern, Schau</w:t>
            </w:r>
            <w:r>
              <w:rPr>
                <w:rFonts w:cs="Arial"/>
                <w:szCs w:val="20"/>
              </w:rPr>
              <w:t xml:space="preserve">bildern und Karten </w:t>
            </w:r>
            <w:r w:rsidRPr="00422CA7">
              <w:rPr>
                <w:rFonts w:cs="Arial"/>
                <w:szCs w:val="20"/>
              </w:rPr>
              <w:t>selbstständig Informationen,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identifizieren unterschiedliche Phänom</w:t>
            </w:r>
            <w:r>
              <w:rPr>
                <w:rFonts w:cs="Arial"/>
                <w:szCs w:val="20"/>
              </w:rPr>
              <w:t>ene, Sachverhalte und Personen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ziehen aus Quellen Rückschlüsse auf die Autoren,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nennen Zeit, Ort und historischen Zusammenhang einer Quelle oder Darstellung und stellen diese sprachlich angemessen</w:t>
            </w:r>
            <w:r>
              <w:rPr>
                <w:rFonts w:cs="Arial"/>
                <w:szCs w:val="20"/>
              </w:rPr>
              <w:t xml:space="preserve"> und umfassend</w:t>
            </w:r>
            <w:r w:rsidRPr="00422CA7">
              <w:rPr>
                <w:rFonts w:cs="Arial"/>
                <w:szCs w:val="20"/>
              </w:rPr>
              <w:t xml:space="preserve"> dar,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entwickeln Fragen an Quellen und Darstellungen und beantworten diese,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 xml:space="preserve">prüfen Aussagekraft und Verlässlichkeit von Quellen und Darstellungen </w:t>
            </w:r>
            <w:r>
              <w:rPr>
                <w:rFonts w:cs="Arial"/>
                <w:szCs w:val="20"/>
              </w:rPr>
              <w:t>nach eingeübten Kriterien</w:t>
            </w:r>
            <w:r w:rsidRPr="00422CA7">
              <w:rPr>
                <w:rFonts w:cs="Arial"/>
                <w:szCs w:val="20"/>
              </w:rPr>
              <w:t xml:space="preserve"> und schätzen den Erkenntniswert ein,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zitieren </w:t>
            </w:r>
            <w:r w:rsidRPr="00422CA7">
              <w:rPr>
                <w:rFonts w:cs="Arial"/>
                <w:szCs w:val="20"/>
              </w:rPr>
              <w:t>gehaltvolle Aussagen, weisen diese bibliografisch nach und leisten dadurch formal korrekte Textarbeit,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stellen anhand von Quellen und Darstellungen begründete Hypothesen auf und überprüfen sie,</w:t>
            </w:r>
          </w:p>
          <w:p w:rsidR="003A26D8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präsentieren größtenteils selbstständig, anschaulich und sprachlich angemessen ihre Arbeitsergebnisse unter Zuhilfenahme funktionaler Medien.</w:t>
            </w:r>
          </w:p>
          <w:p w:rsidR="003A26D8" w:rsidRDefault="003A26D8" w:rsidP="003A26D8">
            <w:pPr>
              <w:pStyle w:val="HauptFlietex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Sachurteilskompetenz</w:t>
            </w:r>
          </w:p>
          <w:p w:rsidR="00130E9E" w:rsidRPr="00BA31F9" w:rsidRDefault="00130E9E" w:rsidP="00130E9E">
            <w:pPr>
              <w:pStyle w:val="HauptFlietext"/>
              <w:rPr>
                <w:sz w:val="10"/>
                <w:szCs w:val="10"/>
              </w:rPr>
            </w:pPr>
          </w:p>
          <w:p w:rsidR="003A26D8" w:rsidRPr="00422CA7" w:rsidRDefault="003A26D8" w:rsidP="003A26D8">
            <w:pPr>
              <w:pStyle w:val="HauptFli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Schülerinnen und Schüler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grenzen Gegenwärtiges von Vergangenem und Zukünftigem ab,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identifizieren </w:t>
            </w:r>
            <w:r w:rsidRPr="00422CA7">
              <w:rPr>
                <w:rFonts w:cs="Arial"/>
                <w:szCs w:val="20"/>
              </w:rPr>
              <w:t>Zusammenhänge wie z.B. Ursache und Wirkung in Erzählungen und Erklärungen,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erkennen die Perspektiven verschiedener Beteiligter in konkreten historischen Situationen und unterscheiden diese voneinander,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stellen Bezüge zu anderen historischen Phänomenen her, ordnen Ereignisse, Sachverhalte und Personen zeitlich ein,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58138E">
              <w:rPr>
                <w:rFonts w:cs="Arial"/>
                <w:szCs w:val="20"/>
              </w:rPr>
              <w:t xml:space="preserve">ordnen Ereignisse, Sachverhalte und Personen zeitlich ein, </w:t>
            </w:r>
            <w:r w:rsidRPr="00422CA7">
              <w:rPr>
                <w:rFonts w:cs="Arial"/>
                <w:szCs w:val="20"/>
              </w:rPr>
              <w:t>setzen sie in Beziehung zueinander und vergleichen diese,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beurteilen Handlungsspielräume historischer und gegenwärtiger Akteure im Hinblick auf offene Möglichkeiten und</w:t>
            </w:r>
            <w:r w:rsidRPr="00422CA7">
              <w:rPr>
                <w:rFonts w:cs="Arial"/>
                <w:b/>
                <w:szCs w:val="20"/>
              </w:rPr>
              <w:t xml:space="preserve"> </w:t>
            </w:r>
            <w:r w:rsidRPr="00422CA7">
              <w:rPr>
                <w:rFonts w:cs="Arial"/>
                <w:szCs w:val="20"/>
              </w:rPr>
              <w:t>Zwangslagen,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ermitteln die Aussageabsicht von Quellen und Darstellungen und setzen diese in den historischen Kontext,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formulieren multikausal</w:t>
            </w:r>
            <w:r>
              <w:rPr>
                <w:rFonts w:cs="Arial"/>
                <w:szCs w:val="20"/>
              </w:rPr>
              <w:t xml:space="preserve"> und reflektiert</w:t>
            </w:r>
            <w:r w:rsidRPr="00422CA7">
              <w:rPr>
                <w:rFonts w:cs="Arial"/>
                <w:szCs w:val="20"/>
              </w:rPr>
              <w:t xml:space="preserve"> begründete</w:t>
            </w:r>
            <w:r w:rsidRPr="00422CA7">
              <w:rPr>
                <w:rFonts w:cs="Arial"/>
                <w:b/>
                <w:szCs w:val="20"/>
              </w:rPr>
              <w:t xml:space="preserve"> </w:t>
            </w:r>
            <w:r w:rsidRPr="00422CA7">
              <w:rPr>
                <w:rFonts w:cs="Arial"/>
                <w:szCs w:val="20"/>
              </w:rPr>
              <w:t>Sachurteile,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überprüfen fremde und eigene Sachurteile</w:t>
            </w:r>
            <w:r w:rsidRPr="00422CA7">
              <w:rPr>
                <w:rFonts w:cs="Arial"/>
                <w:b/>
                <w:szCs w:val="20"/>
              </w:rPr>
              <w:t xml:space="preserve"> </w:t>
            </w:r>
            <w:r w:rsidRPr="00422CA7">
              <w:rPr>
                <w:rFonts w:cs="Arial"/>
                <w:szCs w:val="20"/>
              </w:rPr>
              <w:t xml:space="preserve">anhand </w:t>
            </w:r>
            <w:r>
              <w:rPr>
                <w:rFonts w:cs="Arial"/>
                <w:szCs w:val="20"/>
              </w:rPr>
              <w:t>von</w:t>
            </w:r>
            <w:r w:rsidRPr="00422CA7">
              <w:rPr>
                <w:rFonts w:cs="Arial"/>
                <w:szCs w:val="20"/>
              </w:rPr>
              <w:t xml:space="preserve"> Quellen,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stellen historische Sachverhalte plausibel dar,</w:t>
            </w:r>
          </w:p>
          <w:p w:rsidR="003A26D8" w:rsidRPr="00422CA7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 xml:space="preserve">erkennen und formulieren die Vielfalt möglicher Sachurteile und dadurch den </w:t>
            </w:r>
            <w:proofErr w:type="spellStart"/>
            <w:r w:rsidRPr="00422CA7">
              <w:rPr>
                <w:rFonts w:cs="Arial"/>
                <w:szCs w:val="20"/>
              </w:rPr>
              <w:t>Konstruktcharakter</w:t>
            </w:r>
            <w:proofErr w:type="spellEnd"/>
            <w:r w:rsidRPr="00422CA7">
              <w:rPr>
                <w:rFonts w:cs="Arial"/>
                <w:szCs w:val="20"/>
              </w:rPr>
              <w:t xml:space="preserve"> von Geschichte</w:t>
            </w:r>
            <w:r w:rsidRPr="00422CA7">
              <w:rPr>
                <w:rFonts w:cs="Arial"/>
                <w:color w:val="494948"/>
                <w:szCs w:val="20"/>
              </w:rPr>
              <w:t>.</w:t>
            </w:r>
          </w:p>
          <w:p w:rsidR="003A26D8" w:rsidRPr="00422CA7" w:rsidRDefault="003A26D8" w:rsidP="003A26D8">
            <w:pPr>
              <w:pStyle w:val="HauptFlietext"/>
              <w:rPr>
                <w:rFonts w:cs="Arial"/>
                <w:szCs w:val="20"/>
              </w:rPr>
            </w:pPr>
          </w:p>
          <w:p w:rsidR="003A26D8" w:rsidRDefault="003A26D8" w:rsidP="003A26D8">
            <w:pPr>
              <w:pStyle w:val="HauptFlietext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b/>
                <w:szCs w:val="20"/>
              </w:rPr>
              <w:t>Orientierungskompetenz</w:t>
            </w:r>
          </w:p>
          <w:p w:rsidR="00130E9E" w:rsidRPr="00BA31F9" w:rsidRDefault="00130E9E" w:rsidP="00130E9E">
            <w:pPr>
              <w:pStyle w:val="HauptFlietext"/>
              <w:rPr>
                <w:sz w:val="10"/>
                <w:szCs w:val="10"/>
              </w:rPr>
            </w:pPr>
          </w:p>
          <w:p w:rsidR="003A26D8" w:rsidRDefault="003A26D8" w:rsidP="003A26D8">
            <w:pPr>
              <w:pStyle w:val="HauptFli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Schülerinnen und Schüler,</w:t>
            </w:r>
          </w:p>
          <w:p w:rsidR="003A26D8" w:rsidRPr="00367AF1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erkennen in Erzählungen und Darstellungen wertende Sinnbildungsmuster,</w:t>
            </w:r>
          </w:p>
          <w:p w:rsidR="003A26D8" w:rsidRPr="00367AF1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>stellen einen Bezug von Phänomenen aus der Vergangenheit zur eigenen Person oder Gegenwart her,</w:t>
            </w:r>
          </w:p>
          <w:p w:rsidR="003A26D8" w:rsidRPr="00367AF1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>erkennen Interessen und Werte, die bei Menschen der Vergangenheit eine Rolle spielten, und reflektieren diese,</w:t>
            </w:r>
          </w:p>
          <w:p w:rsidR="003A26D8" w:rsidRPr="00367AF1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>erklären den Einfluss historischer Konfliktsituationen auf die Gegenwart, begründen diese und schätzen deren Einfluss für die Zukunft ab,</w:t>
            </w:r>
          </w:p>
          <w:p w:rsidR="003A26D8" w:rsidRPr="0058138E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 xml:space="preserve">formulieren eigene plausible Werturteile </w:t>
            </w:r>
            <w:proofErr w:type="spellStart"/>
            <w:r w:rsidRPr="00367AF1">
              <w:rPr>
                <w:rFonts w:cs="Arial"/>
                <w:szCs w:val="20"/>
              </w:rPr>
              <w:t>kriterienorientiert</w:t>
            </w:r>
            <w:proofErr w:type="spellEnd"/>
            <w:r w:rsidRPr="00367AF1">
              <w:rPr>
                <w:rFonts w:cs="Arial"/>
                <w:szCs w:val="20"/>
              </w:rPr>
              <w:t xml:space="preserve"> und stellen sie sprachlich angemessen</w:t>
            </w:r>
            <w:r>
              <w:rPr>
                <w:rFonts w:cs="Arial"/>
                <w:szCs w:val="20"/>
              </w:rPr>
              <w:t xml:space="preserve"> und umfassend</w:t>
            </w:r>
            <w:r w:rsidRPr="00367AF1">
              <w:rPr>
                <w:rFonts w:cs="Arial"/>
                <w:szCs w:val="20"/>
              </w:rPr>
              <w:t xml:space="preserve"> d</w:t>
            </w:r>
            <w:r>
              <w:rPr>
                <w:rFonts w:cs="Arial"/>
                <w:szCs w:val="20"/>
              </w:rPr>
              <w:t>ar,</w:t>
            </w:r>
          </w:p>
          <w:p w:rsidR="003A26D8" w:rsidRPr="00367AF1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>überprüfen ihre Werturteile anhand geltender Normen und verglei</w:t>
            </w:r>
            <w:r>
              <w:rPr>
                <w:rFonts w:cs="Arial"/>
                <w:szCs w:val="20"/>
              </w:rPr>
              <w:t>chen sie mit anderen und reflektieren dadurch ihre eigenen Werturteile,</w:t>
            </w:r>
          </w:p>
          <w:p w:rsidR="003A26D8" w:rsidRPr="00367AF1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>finden in der Geschichte Orientierung für die Bewältigung ihrer Gegenwart und Gestaltung der Zukunft,</w:t>
            </w:r>
          </w:p>
          <w:p w:rsidR="003A26D8" w:rsidRDefault="003A26D8" w:rsidP="003A26D8">
            <w:pPr>
              <w:pStyle w:val="HauptFlietext"/>
              <w:numPr>
                <w:ilvl w:val="0"/>
                <w:numId w:val="39"/>
              </w:numPr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>reflektieren ihren Lernprozess.</w:t>
            </w:r>
          </w:p>
          <w:p w:rsidR="00367AF1" w:rsidRPr="00367AF1" w:rsidRDefault="00367AF1" w:rsidP="00367AF1">
            <w:pPr>
              <w:pStyle w:val="HauptFlietext"/>
              <w:rPr>
                <w:rFonts w:cs="Arial"/>
                <w:b/>
                <w:szCs w:val="20"/>
              </w:rPr>
            </w:pPr>
          </w:p>
          <w:p w:rsidR="003B5A49" w:rsidRPr="003B5A49" w:rsidRDefault="003B5A49" w:rsidP="00BE20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52D" w:rsidRPr="000C69AD" w:rsidTr="0076552D">
        <w:trPr>
          <w:trHeight w:val="397"/>
        </w:trPr>
        <w:tc>
          <w:tcPr>
            <w:tcW w:w="1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52D" w:rsidRDefault="0076552D" w:rsidP="004025A9">
            <w:pPr>
              <w:spacing w:before="60" w:after="60" w:line="220" w:lineRule="exact"/>
              <w:rPr>
                <w:rFonts w:ascii="Arial" w:hAnsi="Arial" w:cs="Arial"/>
                <w:b/>
                <w:color w:val="365F91"/>
              </w:rPr>
            </w:pPr>
          </w:p>
          <w:p w:rsidR="003A26D8" w:rsidRDefault="003A26D8" w:rsidP="004025A9">
            <w:pPr>
              <w:spacing w:before="60" w:after="60" w:line="220" w:lineRule="exact"/>
              <w:rPr>
                <w:rFonts w:ascii="Arial" w:hAnsi="Arial" w:cs="Arial"/>
                <w:b/>
                <w:color w:val="365F91"/>
              </w:rPr>
            </w:pPr>
          </w:p>
          <w:p w:rsidR="003A26D8" w:rsidRDefault="003A26D8" w:rsidP="0040079B">
            <w:pPr>
              <w:spacing w:before="60" w:after="60" w:line="220" w:lineRule="exact"/>
              <w:rPr>
                <w:rFonts w:ascii="Arial" w:hAnsi="Arial" w:cs="Arial"/>
                <w:b/>
                <w:color w:val="365F91"/>
              </w:rPr>
            </w:pPr>
          </w:p>
          <w:p w:rsidR="0040079B" w:rsidRDefault="0040079B" w:rsidP="0040079B">
            <w:pPr>
              <w:spacing w:before="60" w:after="60" w:line="220" w:lineRule="exact"/>
              <w:rPr>
                <w:rFonts w:ascii="Arial" w:hAnsi="Arial" w:cs="Arial"/>
                <w:b/>
                <w:color w:val="365F91"/>
              </w:rPr>
            </w:pPr>
          </w:p>
          <w:p w:rsidR="0040079B" w:rsidRDefault="0040079B" w:rsidP="0040079B">
            <w:pPr>
              <w:spacing w:before="60" w:after="60" w:line="220" w:lineRule="exact"/>
              <w:rPr>
                <w:rFonts w:ascii="Arial" w:hAnsi="Arial" w:cs="Arial"/>
                <w:b/>
                <w:color w:val="365F91"/>
              </w:rPr>
            </w:pPr>
          </w:p>
          <w:p w:rsidR="0040079B" w:rsidRDefault="0040079B" w:rsidP="0040079B">
            <w:pPr>
              <w:spacing w:before="60" w:after="60" w:line="220" w:lineRule="exact"/>
              <w:rPr>
                <w:rFonts w:ascii="Arial" w:hAnsi="Arial" w:cs="Arial"/>
                <w:b/>
                <w:color w:val="365F91"/>
              </w:rPr>
            </w:pPr>
          </w:p>
          <w:p w:rsidR="0040079B" w:rsidRDefault="0040079B" w:rsidP="0040079B">
            <w:pPr>
              <w:spacing w:before="60" w:after="60" w:line="220" w:lineRule="exact"/>
              <w:rPr>
                <w:rFonts w:ascii="Arial" w:hAnsi="Arial" w:cs="Arial"/>
                <w:b/>
                <w:color w:val="365F91"/>
              </w:rPr>
            </w:pPr>
          </w:p>
          <w:p w:rsidR="0040079B" w:rsidRDefault="0040079B" w:rsidP="0040079B">
            <w:pPr>
              <w:spacing w:before="60" w:after="60" w:line="220" w:lineRule="exact"/>
              <w:rPr>
                <w:rFonts w:ascii="Arial" w:hAnsi="Arial" w:cs="Arial"/>
                <w:b/>
                <w:color w:val="365F91"/>
              </w:rPr>
            </w:pPr>
          </w:p>
          <w:p w:rsidR="0040079B" w:rsidRDefault="0040079B" w:rsidP="0040079B">
            <w:pPr>
              <w:spacing w:before="60" w:after="60" w:line="220" w:lineRule="exact"/>
              <w:rPr>
                <w:rFonts w:ascii="Arial" w:hAnsi="Arial" w:cs="Arial"/>
                <w:b/>
                <w:color w:val="365F91"/>
              </w:rPr>
            </w:pPr>
          </w:p>
          <w:p w:rsidR="0040079B" w:rsidRPr="00CA1491" w:rsidRDefault="0040079B" w:rsidP="0040079B">
            <w:pPr>
              <w:spacing w:before="60" w:after="60" w:line="220" w:lineRule="exact"/>
              <w:rPr>
                <w:rFonts w:ascii="Arial" w:hAnsi="Arial" w:cs="Arial"/>
                <w:b/>
                <w:color w:val="365F91"/>
              </w:rPr>
            </w:pPr>
          </w:p>
        </w:tc>
      </w:tr>
      <w:tr w:rsidR="009032E3" w:rsidRPr="000C69AD" w:rsidTr="009032E3">
        <w:trPr>
          <w:trHeight w:val="537"/>
        </w:trPr>
        <w:tc>
          <w:tcPr>
            <w:tcW w:w="5812" w:type="dxa"/>
            <w:gridSpan w:val="2"/>
            <w:shd w:val="clear" w:color="auto" w:fill="E95605"/>
            <w:vAlign w:val="center"/>
          </w:tcPr>
          <w:p w:rsidR="009032E3" w:rsidRPr="006A6154" w:rsidRDefault="0040079B" w:rsidP="006A6154">
            <w:pPr>
              <w:spacing w:before="60" w:after="60" w:line="220" w:lineRule="exac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Fachanforderungen</w:t>
            </w:r>
            <w:r w:rsidR="009032E3" w:rsidRPr="006A615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Gymnasium Schleswig-Holstein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</w:tc>
        <w:tc>
          <w:tcPr>
            <w:tcW w:w="3969" w:type="dxa"/>
            <w:vMerge w:val="restart"/>
            <w:shd w:val="clear" w:color="auto" w:fill="E95605"/>
            <w:vAlign w:val="center"/>
          </w:tcPr>
          <w:p w:rsidR="009032E3" w:rsidRPr="006A6154" w:rsidRDefault="009032E3" w:rsidP="006A6154">
            <w:pPr>
              <w:spacing w:before="60" w:after="60" w:line="220" w:lineRule="exac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A6154">
              <w:rPr>
                <w:rFonts w:ascii="Arial" w:hAnsi="Arial" w:cs="Arial"/>
                <w:b/>
                <w:color w:val="FFFFFF"/>
                <w:sz w:val="20"/>
                <w:szCs w:val="20"/>
              </w:rPr>
              <w:t>Geschichte und Geschehen</w:t>
            </w:r>
          </w:p>
        </w:tc>
        <w:tc>
          <w:tcPr>
            <w:tcW w:w="2552" w:type="dxa"/>
            <w:vMerge w:val="restart"/>
            <w:shd w:val="clear" w:color="auto" w:fill="E95605"/>
            <w:vAlign w:val="center"/>
          </w:tcPr>
          <w:p w:rsidR="009032E3" w:rsidRPr="006A6154" w:rsidRDefault="009032E3" w:rsidP="006A6154">
            <w:pPr>
              <w:spacing w:before="60" w:after="60" w:line="220" w:lineRule="exac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A615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Methodische Elemente </w:t>
            </w:r>
          </w:p>
        </w:tc>
        <w:tc>
          <w:tcPr>
            <w:tcW w:w="2977" w:type="dxa"/>
            <w:vMerge w:val="restart"/>
            <w:shd w:val="clear" w:color="auto" w:fill="E95605"/>
            <w:vAlign w:val="center"/>
          </w:tcPr>
          <w:p w:rsidR="009032E3" w:rsidRPr="006A6154" w:rsidRDefault="009032E3" w:rsidP="006A6154">
            <w:pPr>
              <w:spacing w:before="60" w:after="60" w:line="220" w:lineRule="exac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A6154">
              <w:rPr>
                <w:rFonts w:ascii="Arial" w:hAnsi="Arial" w:cs="Arial"/>
                <w:b/>
                <w:color w:val="FFFFFF"/>
                <w:sz w:val="20"/>
                <w:szCs w:val="20"/>
              </w:rPr>
              <w:t>Mein Unterrichtsplan</w:t>
            </w:r>
          </w:p>
        </w:tc>
      </w:tr>
      <w:tr w:rsidR="009032E3" w:rsidRPr="000C69AD" w:rsidTr="003B3DD6">
        <w:trPr>
          <w:trHeight w:val="536"/>
        </w:trPr>
        <w:tc>
          <w:tcPr>
            <w:tcW w:w="2906" w:type="dxa"/>
            <w:shd w:val="clear" w:color="auto" w:fill="E95605"/>
            <w:vAlign w:val="center"/>
          </w:tcPr>
          <w:p w:rsidR="009032E3" w:rsidRPr="006A6154" w:rsidRDefault="009032E3" w:rsidP="006A6154">
            <w:pPr>
              <w:spacing w:before="60" w:after="60" w:line="220" w:lineRule="exac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Historische Inhalte</w:t>
            </w:r>
          </w:p>
        </w:tc>
        <w:tc>
          <w:tcPr>
            <w:tcW w:w="2906" w:type="dxa"/>
            <w:shd w:val="clear" w:color="auto" w:fill="E95605"/>
            <w:vAlign w:val="center"/>
          </w:tcPr>
          <w:p w:rsidR="009032E3" w:rsidRPr="006A6154" w:rsidRDefault="009032E3" w:rsidP="006A6154">
            <w:pPr>
              <w:spacing w:before="60" w:after="60" w:line="220" w:lineRule="exac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Fachmethodische </w:t>
            </w:r>
            <w:r w:rsidR="0040079B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Schwerpunkte</w:t>
            </w:r>
          </w:p>
        </w:tc>
        <w:tc>
          <w:tcPr>
            <w:tcW w:w="3969" w:type="dxa"/>
            <w:vMerge/>
            <w:shd w:val="clear" w:color="auto" w:fill="E95605"/>
            <w:vAlign w:val="center"/>
          </w:tcPr>
          <w:p w:rsidR="009032E3" w:rsidRPr="006A6154" w:rsidRDefault="009032E3" w:rsidP="006A6154">
            <w:pPr>
              <w:spacing w:before="60" w:after="60" w:line="220" w:lineRule="exac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E95605"/>
            <w:vAlign w:val="center"/>
          </w:tcPr>
          <w:p w:rsidR="009032E3" w:rsidRPr="006A6154" w:rsidRDefault="009032E3" w:rsidP="006A6154">
            <w:pPr>
              <w:spacing w:before="60" w:after="60" w:line="220" w:lineRule="exac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E95605"/>
            <w:vAlign w:val="center"/>
          </w:tcPr>
          <w:p w:rsidR="009032E3" w:rsidRPr="006A6154" w:rsidRDefault="009032E3" w:rsidP="006A6154">
            <w:pPr>
              <w:spacing w:before="60" w:after="60" w:line="220" w:lineRule="exac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486E56" w:rsidRPr="0040079B" w:rsidTr="0040079B">
        <w:trPr>
          <w:trHeight w:val="153"/>
        </w:trPr>
        <w:tc>
          <w:tcPr>
            <w:tcW w:w="5812" w:type="dxa"/>
            <w:gridSpan w:val="2"/>
            <w:shd w:val="clear" w:color="auto" w:fill="BFBFBF"/>
          </w:tcPr>
          <w:p w:rsidR="00634B3A" w:rsidRPr="0040079B" w:rsidRDefault="000F5AC0" w:rsidP="00991792">
            <w:pPr>
              <w:autoSpaceDE w:val="0"/>
              <w:autoSpaceDN w:val="0"/>
              <w:adjustRightInd w:val="0"/>
              <w:spacing w:before="16" w:after="6"/>
              <w:rPr>
                <w:rFonts w:ascii="Arial" w:hAnsi="Arial" w:cs="Arial"/>
                <w:b/>
                <w:sz w:val="18"/>
                <w:szCs w:val="18"/>
              </w:rPr>
            </w:pPr>
            <w:r w:rsidRPr="0040079B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634B3A" w:rsidRPr="0040079B">
              <w:rPr>
                <w:rFonts w:ascii="Arial" w:hAnsi="Arial" w:cs="Arial"/>
                <w:b/>
                <w:sz w:val="18"/>
                <w:szCs w:val="18"/>
              </w:rPr>
              <w:t>Vorgeschichte und Antike – historische</w:t>
            </w:r>
          </w:p>
          <w:p w:rsidR="00486E56" w:rsidRPr="0040079B" w:rsidRDefault="00634B3A" w:rsidP="00991792">
            <w:pPr>
              <w:spacing w:before="16" w:after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079B">
              <w:rPr>
                <w:rFonts w:ascii="Arial" w:hAnsi="Arial" w:cs="Arial"/>
                <w:b/>
                <w:sz w:val="18"/>
                <w:szCs w:val="18"/>
              </w:rPr>
              <w:t>Fundamente unseres Zusammenlebens? (Klasse 6)</w:t>
            </w:r>
          </w:p>
        </w:tc>
        <w:tc>
          <w:tcPr>
            <w:tcW w:w="3969" w:type="dxa"/>
            <w:shd w:val="clear" w:color="auto" w:fill="BFBFBF"/>
          </w:tcPr>
          <w:p w:rsidR="00486E56" w:rsidRPr="0040079B" w:rsidRDefault="00486E56" w:rsidP="00C171F3">
            <w:pPr>
              <w:spacing w:before="16" w:after="6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40079B">
              <w:rPr>
                <w:rFonts w:ascii="Arial" w:hAnsi="Arial" w:cs="Arial"/>
                <w:b/>
                <w:sz w:val="18"/>
                <w:szCs w:val="18"/>
              </w:rPr>
              <w:t xml:space="preserve">1 Was geht mich Geschichte an?, </w:t>
            </w:r>
            <w:r w:rsidR="006A6154" w:rsidRPr="0040079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b/>
                <w:sz w:val="18"/>
                <w:szCs w:val="18"/>
              </w:rPr>
              <w:t>S. 10–19</w:t>
            </w:r>
          </w:p>
        </w:tc>
        <w:tc>
          <w:tcPr>
            <w:tcW w:w="2552" w:type="dxa"/>
            <w:shd w:val="clear" w:color="auto" w:fill="BFBFBF"/>
          </w:tcPr>
          <w:p w:rsidR="00486E56" w:rsidRPr="0040079B" w:rsidRDefault="00486E56" w:rsidP="00991792">
            <w:pPr>
              <w:widowControl w:val="0"/>
              <w:autoSpaceDE w:val="0"/>
              <w:autoSpaceDN w:val="0"/>
              <w:adjustRightInd w:val="0"/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486E56" w:rsidRPr="0040079B" w:rsidRDefault="00486E56" w:rsidP="00991792">
            <w:pPr>
              <w:widowControl w:val="0"/>
              <w:autoSpaceDE w:val="0"/>
              <w:autoSpaceDN w:val="0"/>
              <w:adjustRightInd w:val="0"/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2E3" w:rsidRPr="0040079B" w:rsidTr="00201C3C">
        <w:trPr>
          <w:trHeight w:val="309"/>
        </w:trPr>
        <w:tc>
          <w:tcPr>
            <w:tcW w:w="2906" w:type="dxa"/>
            <w:shd w:val="clear" w:color="auto" w:fill="auto"/>
          </w:tcPr>
          <w:p w:rsidR="009032E3" w:rsidRPr="0040079B" w:rsidRDefault="009032E3" w:rsidP="00991792">
            <w:pPr>
              <w:widowControl w:val="0"/>
              <w:autoSpaceDE w:val="0"/>
              <w:autoSpaceDN w:val="0"/>
              <w:adjustRightInd w:val="0"/>
              <w:spacing w:before="16" w:after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0000"/>
                <w:sz w:val="18"/>
                <w:szCs w:val="18"/>
              </w:rPr>
              <w:t>Spuren der Vergangenheit</w:t>
            </w:r>
          </w:p>
          <w:p w:rsidR="009032E3" w:rsidRPr="0040079B" w:rsidRDefault="009032E3" w:rsidP="00991792">
            <w:pPr>
              <w:widowControl w:val="0"/>
              <w:autoSpaceDE w:val="0"/>
              <w:autoSpaceDN w:val="0"/>
              <w:adjustRightInd w:val="0"/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0000"/>
                <w:sz w:val="18"/>
                <w:szCs w:val="18"/>
              </w:rPr>
              <w:t>Formen der Überlieferung</w:t>
            </w:r>
          </w:p>
        </w:tc>
        <w:tc>
          <w:tcPr>
            <w:tcW w:w="2906" w:type="dxa"/>
            <w:shd w:val="clear" w:color="auto" w:fill="auto"/>
          </w:tcPr>
          <w:p w:rsidR="009032E3" w:rsidRPr="0040079B" w:rsidRDefault="009032E3" w:rsidP="00991792">
            <w:pPr>
              <w:widowControl w:val="0"/>
              <w:autoSpaceDE w:val="0"/>
              <w:autoSpaceDN w:val="0"/>
              <w:adjustRightInd w:val="0"/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32E3" w:rsidRPr="0040079B" w:rsidRDefault="009032E3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Was ist eigentlich Geschichte?, S. 12–13 </w:t>
            </w:r>
          </w:p>
        </w:tc>
        <w:tc>
          <w:tcPr>
            <w:tcW w:w="2552" w:type="dxa"/>
            <w:shd w:val="clear" w:color="auto" w:fill="auto"/>
          </w:tcPr>
          <w:p w:rsidR="009032E3" w:rsidRPr="0040079B" w:rsidRDefault="009032E3" w:rsidP="00991792">
            <w:pPr>
              <w:widowControl w:val="0"/>
              <w:autoSpaceDE w:val="0"/>
              <w:autoSpaceDN w:val="0"/>
              <w:adjustRightInd w:val="0"/>
              <w:spacing w:before="16" w:after="6" w:line="220" w:lineRule="exact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032E3" w:rsidRPr="0040079B" w:rsidRDefault="009032E3" w:rsidP="00991792">
            <w:pPr>
              <w:widowControl w:val="0"/>
              <w:autoSpaceDE w:val="0"/>
              <w:autoSpaceDN w:val="0"/>
              <w:adjustRightInd w:val="0"/>
              <w:spacing w:before="16" w:after="6" w:line="220" w:lineRule="exact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2E3" w:rsidRPr="0040079B" w:rsidTr="00F60198">
        <w:trPr>
          <w:trHeight w:val="367"/>
        </w:trPr>
        <w:tc>
          <w:tcPr>
            <w:tcW w:w="2906" w:type="dxa"/>
            <w:shd w:val="clear" w:color="auto" w:fill="auto"/>
          </w:tcPr>
          <w:p w:rsidR="009032E3" w:rsidRPr="0040079B" w:rsidRDefault="009032E3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9032E3" w:rsidRPr="0040079B" w:rsidRDefault="009032E3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Zeitleiste/ Zeitstrahl</w:t>
            </w:r>
          </w:p>
        </w:tc>
        <w:tc>
          <w:tcPr>
            <w:tcW w:w="3969" w:type="dxa"/>
            <w:shd w:val="clear" w:color="auto" w:fill="auto"/>
          </w:tcPr>
          <w:p w:rsidR="009032E3" w:rsidRPr="0040079B" w:rsidRDefault="009032E3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32E3" w:rsidRPr="0040079B" w:rsidRDefault="009032E3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70C0"/>
                <w:sz w:val="18"/>
                <w:szCs w:val="18"/>
              </w:rPr>
              <w:t>Kompetenztraining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 xml:space="preserve">Eine Zeitleiste erstellen, </w:t>
            </w:r>
            <w:r w:rsidR="00991792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S. 14–15</w:t>
            </w:r>
          </w:p>
        </w:tc>
        <w:tc>
          <w:tcPr>
            <w:tcW w:w="2977" w:type="dxa"/>
            <w:vMerge/>
            <w:shd w:val="clear" w:color="auto" w:fill="auto"/>
          </w:tcPr>
          <w:p w:rsidR="009032E3" w:rsidRPr="0040079B" w:rsidRDefault="009032E3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32E3" w:rsidRPr="0040079B" w:rsidTr="008D719A">
        <w:trPr>
          <w:trHeight w:val="153"/>
        </w:trPr>
        <w:tc>
          <w:tcPr>
            <w:tcW w:w="2906" w:type="dxa"/>
            <w:shd w:val="clear" w:color="auto" w:fill="auto"/>
          </w:tcPr>
          <w:p w:rsidR="009032E3" w:rsidRPr="0040079B" w:rsidRDefault="009032E3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Formen der Überlieferung</w:t>
            </w:r>
          </w:p>
        </w:tc>
        <w:tc>
          <w:tcPr>
            <w:tcW w:w="2906" w:type="dxa"/>
            <w:shd w:val="clear" w:color="auto" w:fill="auto"/>
          </w:tcPr>
          <w:p w:rsidR="009032E3" w:rsidRPr="0040079B" w:rsidRDefault="009032E3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Unterscheidung von Quellen und Darstellungen</w:t>
            </w:r>
          </w:p>
        </w:tc>
        <w:tc>
          <w:tcPr>
            <w:tcW w:w="3969" w:type="dxa"/>
            <w:shd w:val="clear" w:color="auto" w:fill="auto"/>
          </w:tcPr>
          <w:p w:rsidR="009032E3" w:rsidRPr="0040079B" w:rsidRDefault="009032E3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Wie finden wir etwas über die Vergangenheit heraus?, </w:t>
            </w:r>
            <w:r w:rsidR="00991792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40079B">
              <w:rPr>
                <w:rFonts w:ascii="Arial" w:hAnsi="Arial" w:cs="Arial"/>
                <w:sz w:val="18"/>
                <w:szCs w:val="18"/>
              </w:rPr>
              <w:t>16–17</w:t>
            </w:r>
          </w:p>
        </w:tc>
        <w:tc>
          <w:tcPr>
            <w:tcW w:w="2552" w:type="dxa"/>
            <w:shd w:val="clear" w:color="auto" w:fill="auto"/>
          </w:tcPr>
          <w:p w:rsidR="009032E3" w:rsidRPr="0040079B" w:rsidRDefault="009032E3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32E3" w:rsidRPr="0040079B" w:rsidRDefault="009032E3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2E3" w:rsidRPr="0040079B" w:rsidTr="002B1908">
        <w:trPr>
          <w:trHeight w:val="26"/>
        </w:trPr>
        <w:tc>
          <w:tcPr>
            <w:tcW w:w="2906" w:type="dxa"/>
            <w:shd w:val="clear" w:color="auto" w:fill="auto"/>
          </w:tcPr>
          <w:p w:rsidR="009032E3" w:rsidRPr="0040079B" w:rsidRDefault="009032E3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9032E3" w:rsidRPr="0040079B" w:rsidRDefault="009032E3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Umgang mit gegenständlichen Quellen</w:t>
            </w:r>
          </w:p>
        </w:tc>
        <w:tc>
          <w:tcPr>
            <w:tcW w:w="3969" w:type="dxa"/>
            <w:shd w:val="clear" w:color="auto" w:fill="auto"/>
          </w:tcPr>
          <w:p w:rsidR="009032E3" w:rsidRPr="0040079B" w:rsidRDefault="009032E3" w:rsidP="00991792">
            <w:pPr>
              <w:pStyle w:val="FarbigeListe-Akzent11"/>
              <w:spacing w:before="16" w:after="6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32E3" w:rsidRPr="0040079B" w:rsidRDefault="009032E3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70C0"/>
                <w:sz w:val="18"/>
                <w:szCs w:val="18"/>
              </w:rPr>
              <w:t xml:space="preserve">Kompetenztraining: </w:t>
            </w:r>
            <w:r w:rsidRPr="0040079B">
              <w:rPr>
                <w:rFonts w:ascii="Arial" w:hAnsi="Arial" w:cs="Arial"/>
                <w:color w:val="0070C0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Sachquellen untersuchen, </w:t>
            </w:r>
            <w:r w:rsidR="00991792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S. 20–21</w:t>
            </w:r>
          </w:p>
        </w:tc>
        <w:tc>
          <w:tcPr>
            <w:tcW w:w="2977" w:type="dxa"/>
            <w:vMerge/>
            <w:shd w:val="clear" w:color="auto" w:fill="auto"/>
          </w:tcPr>
          <w:p w:rsidR="009032E3" w:rsidRPr="0040079B" w:rsidRDefault="009032E3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94F" w:rsidRPr="0040079B" w:rsidTr="009032E3">
        <w:trPr>
          <w:trHeight w:val="153"/>
        </w:trPr>
        <w:tc>
          <w:tcPr>
            <w:tcW w:w="5812" w:type="dxa"/>
            <w:gridSpan w:val="2"/>
            <w:shd w:val="clear" w:color="auto" w:fill="BFBFBF"/>
          </w:tcPr>
          <w:p w:rsidR="00C1094F" w:rsidRPr="0040079B" w:rsidRDefault="00C1094F" w:rsidP="00991792">
            <w:pPr>
              <w:widowControl w:val="0"/>
              <w:autoSpaceDE w:val="0"/>
              <w:autoSpaceDN w:val="0"/>
              <w:adjustRightInd w:val="0"/>
              <w:spacing w:before="16" w:after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/>
          </w:tcPr>
          <w:p w:rsidR="00C1094F" w:rsidRPr="0040079B" w:rsidRDefault="00C1094F" w:rsidP="00991792">
            <w:pPr>
              <w:pStyle w:val="FarbigeListe-Akzent11"/>
              <w:spacing w:before="16" w:after="6"/>
              <w:ind w:left="-42"/>
              <w:rPr>
                <w:rFonts w:ascii="Arial" w:hAnsi="Arial" w:cs="Arial"/>
                <w:b/>
                <w:sz w:val="18"/>
                <w:szCs w:val="18"/>
              </w:rPr>
            </w:pPr>
            <w:r w:rsidRPr="0040079B">
              <w:rPr>
                <w:rFonts w:ascii="Arial" w:hAnsi="Arial" w:cs="Arial"/>
                <w:b/>
                <w:sz w:val="18"/>
                <w:szCs w:val="18"/>
              </w:rPr>
              <w:t>2 Die Frühzeit des Menschen, S. 20–47</w:t>
            </w:r>
          </w:p>
          <w:p w:rsidR="00C1094F" w:rsidRPr="0040079B" w:rsidRDefault="00C1094F" w:rsidP="00991792">
            <w:pPr>
              <w:pStyle w:val="FarbigeListe-Akzent11"/>
              <w:spacing w:before="16" w:after="6"/>
              <w:ind w:left="-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FBFBF"/>
          </w:tcPr>
          <w:p w:rsidR="00C1094F" w:rsidRPr="0040079B" w:rsidRDefault="00C1094F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C1094F" w:rsidRPr="0040079B" w:rsidRDefault="00C1094F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2E3" w:rsidRPr="0040079B" w:rsidTr="00E93EFB">
        <w:trPr>
          <w:trHeight w:val="153"/>
        </w:trPr>
        <w:tc>
          <w:tcPr>
            <w:tcW w:w="2906" w:type="dxa"/>
            <w:shd w:val="clear" w:color="auto" w:fill="auto"/>
          </w:tcPr>
          <w:p w:rsidR="009032E3" w:rsidRPr="0040079B" w:rsidRDefault="009032E3" w:rsidP="00991792">
            <w:pPr>
              <w:widowControl w:val="0"/>
              <w:autoSpaceDE w:val="0"/>
              <w:autoSpaceDN w:val="0"/>
              <w:adjustRightInd w:val="0"/>
              <w:spacing w:before="16" w:after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0000"/>
                <w:sz w:val="18"/>
                <w:szCs w:val="18"/>
              </w:rPr>
              <w:t>Spuren der Vergangenheit</w:t>
            </w:r>
          </w:p>
          <w:p w:rsidR="009032E3" w:rsidRPr="0040079B" w:rsidRDefault="009032E3" w:rsidP="00991792">
            <w:pPr>
              <w:spacing w:before="16" w:after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0000"/>
                <w:sz w:val="18"/>
                <w:szCs w:val="18"/>
              </w:rPr>
              <w:t>Formen der Überlieferung</w:t>
            </w:r>
          </w:p>
        </w:tc>
        <w:tc>
          <w:tcPr>
            <w:tcW w:w="2906" w:type="dxa"/>
            <w:shd w:val="clear" w:color="auto" w:fill="auto"/>
          </w:tcPr>
          <w:p w:rsidR="009032E3" w:rsidRPr="0040079B" w:rsidRDefault="009032E3" w:rsidP="00991792">
            <w:pPr>
              <w:spacing w:before="16" w:after="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32E3" w:rsidRPr="0040079B" w:rsidRDefault="009032E3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Der Geschichte auf der Spur, S. 22–25</w:t>
            </w:r>
          </w:p>
        </w:tc>
        <w:tc>
          <w:tcPr>
            <w:tcW w:w="2552" w:type="dxa"/>
            <w:shd w:val="clear" w:color="auto" w:fill="auto"/>
          </w:tcPr>
          <w:p w:rsidR="009032E3" w:rsidRPr="0040079B" w:rsidRDefault="009032E3" w:rsidP="00991792">
            <w:pPr>
              <w:spacing w:before="16" w:after="6" w:line="220" w:lineRule="exact"/>
              <w:ind w:left="4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032E3" w:rsidRPr="0040079B" w:rsidRDefault="009032E3" w:rsidP="00991792">
            <w:pPr>
              <w:spacing w:before="16" w:after="6" w:line="220" w:lineRule="exact"/>
              <w:ind w:left="4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32E3" w:rsidRPr="0040079B" w:rsidTr="00E93EFB">
        <w:trPr>
          <w:trHeight w:val="153"/>
        </w:trPr>
        <w:tc>
          <w:tcPr>
            <w:tcW w:w="2906" w:type="dxa"/>
            <w:shd w:val="clear" w:color="auto" w:fill="auto"/>
          </w:tcPr>
          <w:p w:rsidR="009032E3" w:rsidRPr="0040079B" w:rsidRDefault="009032E3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9032E3" w:rsidRPr="0040079B" w:rsidRDefault="009032E3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Umgang mit schriftlichen Quellen</w:t>
            </w:r>
          </w:p>
        </w:tc>
        <w:tc>
          <w:tcPr>
            <w:tcW w:w="3969" w:type="dxa"/>
            <w:shd w:val="clear" w:color="auto" w:fill="auto"/>
          </w:tcPr>
          <w:p w:rsidR="009032E3" w:rsidRPr="0040079B" w:rsidRDefault="009032E3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32E3" w:rsidRPr="0040079B" w:rsidRDefault="009032E3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70C0"/>
                <w:sz w:val="18"/>
                <w:szCs w:val="18"/>
              </w:rPr>
              <w:t xml:space="preserve">Kompetenztraining: </w:t>
            </w:r>
            <w:r w:rsidRPr="0040079B">
              <w:rPr>
                <w:rFonts w:ascii="Arial" w:hAnsi="Arial" w:cs="Arial"/>
                <w:color w:val="0070C0"/>
                <w:sz w:val="18"/>
                <w:szCs w:val="18"/>
              </w:rPr>
              <w:br/>
            </w:r>
            <w:r w:rsidRPr="00991792">
              <w:rPr>
                <w:rFonts w:ascii="Arial" w:hAnsi="Arial" w:cs="Arial"/>
                <w:spacing w:val="-6"/>
                <w:sz w:val="18"/>
                <w:szCs w:val="18"/>
              </w:rPr>
              <w:t>Einen Verfassertext auswerten,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>S. 26–27</w:t>
            </w:r>
          </w:p>
        </w:tc>
        <w:tc>
          <w:tcPr>
            <w:tcW w:w="2977" w:type="dxa"/>
            <w:vMerge/>
            <w:shd w:val="clear" w:color="auto" w:fill="auto"/>
          </w:tcPr>
          <w:p w:rsidR="009032E3" w:rsidRPr="0040079B" w:rsidRDefault="009032E3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69" w:rsidRPr="0040079B" w:rsidTr="00E93EFB">
        <w:trPr>
          <w:trHeight w:val="153"/>
        </w:trPr>
        <w:tc>
          <w:tcPr>
            <w:tcW w:w="2906" w:type="dxa"/>
            <w:vMerge w:val="restart"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 w:val="restart"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0079B">
              <w:rPr>
                <w:rFonts w:ascii="Arial" w:hAnsi="Arial" w:cs="Arial"/>
                <w:spacing w:val="-4"/>
                <w:sz w:val="18"/>
                <w:szCs w:val="18"/>
              </w:rPr>
              <w:t>Wie kam der Mensch auf die Erde?, S. 28–31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E93EFB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B050"/>
                <w:sz w:val="18"/>
                <w:szCs w:val="18"/>
              </w:rPr>
              <w:t>Geschichte begegnen: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 Urmenschen von </w:t>
            </w:r>
            <w:r w:rsidR="00991792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nebenan – die Neandertaler, S. 32–33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2C543C" w:rsidTr="00E93EFB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079B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Kompetenztraining</w:t>
            </w:r>
            <w:proofErr w:type="spellEnd"/>
            <w:r w:rsidRPr="0040079B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: </w:t>
            </w:r>
            <w:r w:rsidRPr="0040079B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br/>
            </w:r>
            <w:proofErr w:type="spellStart"/>
            <w:r w:rsidRPr="0040079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Mit</w:t>
            </w:r>
            <w:proofErr w:type="spellEnd"/>
            <w:r w:rsidRPr="0040079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Think-Pair-Share </w:t>
            </w:r>
            <w:proofErr w:type="spellStart"/>
            <w:r w:rsidRPr="0040079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lernen</w:t>
            </w:r>
            <w:proofErr w:type="spellEnd"/>
            <w:r w:rsidRPr="0040079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, S. 34–35</w:t>
            </w: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4869" w:rsidRPr="0040079B" w:rsidTr="00E93EFB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-4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Waren die Menschen der Altsteinzeit Überl</w:t>
            </w:r>
            <w:r w:rsidRPr="0040079B">
              <w:rPr>
                <w:rFonts w:ascii="Arial" w:hAnsi="Arial" w:cs="Arial"/>
                <w:sz w:val="18"/>
                <w:szCs w:val="18"/>
              </w:rPr>
              <w:t>e</w:t>
            </w:r>
            <w:r w:rsidRPr="0040079B">
              <w:rPr>
                <w:rFonts w:ascii="Arial" w:hAnsi="Arial" w:cs="Arial"/>
                <w:sz w:val="18"/>
                <w:szCs w:val="18"/>
              </w:rPr>
              <w:t>benskünstler?, S. 36–39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E93EFB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70C0"/>
                <w:sz w:val="18"/>
                <w:szCs w:val="18"/>
              </w:rPr>
              <w:t xml:space="preserve">Kompetenztraining: </w:t>
            </w:r>
            <w:r w:rsidRPr="0040079B">
              <w:rPr>
                <w:rFonts w:ascii="Arial" w:hAnsi="Arial" w:cs="Arial"/>
                <w:color w:val="0070C0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Rekonstruktionszeichnungen untersuchen, S. 40–41</w:t>
            </w: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E93EFB">
        <w:trPr>
          <w:trHeight w:val="153"/>
        </w:trPr>
        <w:tc>
          <w:tcPr>
            <w:tcW w:w="2906" w:type="dxa"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-42" w:firstLine="42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Neolithische Revolution</w:t>
            </w: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991792" w:rsidRDefault="00805998" w:rsidP="00991792">
            <w:pPr>
              <w:pStyle w:val="FarbigeListe-Akzent11"/>
              <w:spacing w:before="16" w:after="6"/>
              <w:ind w:left="5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91792">
              <w:rPr>
                <w:rFonts w:ascii="Arial" w:hAnsi="Arial" w:cs="Arial"/>
                <w:spacing w:val="-4"/>
                <w:sz w:val="18"/>
                <w:szCs w:val="18"/>
              </w:rPr>
              <w:t>Eine Revolution in der Jungsteinzeit?, S. 42–45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E93EFB">
        <w:trPr>
          <w:trHeight w:val="153"/>
        </w:trPr>
        <w:tc>
          <w:tcPr>
            <w:tcW w:w="2906" w:type="dxa"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Wiederholen und Anwenden, S. 46–47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3DFD" w:rsidRPr="0040079B" w:rsidTr="009032E3">
        <w:trPr>
          <w:trHeight w:val="153"/>
        </w:trPr>
        <w:tc>
          <w:tcPr>
            <w:tcW w:w="5812" w:type="dxa"/>
            <w:gridSpan w:val="2"/>
            <w:shd w:val="clear" w:color="auto" w:fill="BFBFBF"/>
          </w:tcPr>
          <w:p w:rsidR="00823DFD" w:rsidRPr="0040079B" w:rsidRDefault="00823DFD" w:rsidP="00991792">
            <w:pPr>
              <w:widowControl w:val="0"/>
              <w:autoSpaceDE w:val="0"/>
              <w:autoSpaceDN w:val="0"/>
              <w:adjustRightInd w:val="0"/>
              <w:spacing w:before="16" w:after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/>
          </w:tcPr>
          <w:p w:rsidR="00823DFD" w:rsidRPr="0040079B" w:rsidRDefault="00823DFD" w:rsidP="00C171F3">
            <w:pPr>
              <w:pStyle w:val="FarbigeListe-Akzent11"/>
              <w:spacing w:before="16" w:after="6"/>
              <w:ind w:left="10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40079B">
              <w:rPr>
                <w:rFonts w:ascii="Arial" w:hAnsi="Arial" w:cs="Arial"/>
                <w:b/>
                <w:sz w:val="18"/>
                <w:szCs w:val="18"/>
              </w:rPr>
              <w:t>3 Das Leben in frühen Hochkulturen – das Beispiel Ägypten, S. 48–69</w:t>
            </w:r>
          </w:p>
        </w:tc>
        <w:tc>
          <w:tcPr>
            <w:tcW w:w="2552" w:type="dxa"/>
            <w:shd w:val="clear" w:color="auto" w:fill="BFBFBF"/>
          </w:tcPr>
          <w:p w:rsidR="00823DFD" w:rsidRPr="0040079B" w:rsidRDefault="00823DFD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823DFD" w:rsidRPr="0040079B" w:rsidRDefault="00823DFD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998" w:rsidRPr="0040079B" w:rsidTr="00384C12">
        <w:trPr>
          <w:trHeight w:val="153"/>
        </w:trPr>
        <w:tc>
          <w:tcPr>
            <w:tcW w:w="2906" w:type="dxa"/>
            <w:vMerge w:val="restart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Frühe Hochkultur</w:t>
            </w:r>
          </w:p>
        </w:tc>
        <w:tc>
          <w:tcPr>
            <w:tcW w:w="2906" w:type="dxa"/>
            <w:vMerge w:val="restart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Ist Ägypten ein Geschenk des Nils?, S. 50–53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widowControl w:val="0"/>
              <w:autoSpaceDE w:val="0"/>
              <w:autoSpaceDN w:val="0"/>
              <w:adjustRightInd w:val="0"/>
              <w:spacing w:before="16" w:after="6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05998" w:rsidRPr="0040079B" w:rsidRDefault="00805998" w:rsidP="00991792">
            <w:pPr>
              <w:widowControl w:val="0"/>
              <w:autoSpaceDE w:val="0"/>
              <w:autoSpaceDN w:val="0"/>
              <w:adjustRightInd w:val="0"/>
              <w:spacing w:before="16" w:after="6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384C12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Der Pharao – Mensch oder Gott?, S. 54–55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384C12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Geheimnisvolle Pyramiden?, S. 56–59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384C12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Wie sah der Alltag der Ägypter aus?, S. 60–63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32E3" w:rsidRPr="0040079B" w:rsidTr="00384C12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9032E3" w:rsidRPr="0040079B" w:rsidRDefault="009032E3" w:rsidP="0099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6" w:after="6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06" w:type="dxa"/>
            <w:shd w:val="clear" w:color="auto" w:fill="auto"/>
          </w:tcPr>
          <w:p w:rsidR="009032E3" w:rsidRPr="0040079B" w:rsidRDefault="009032E3" w:rsidP="0099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6" w:after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0000"/>
                <w:sz w:val="18"/>
                <w:szCs w:val="18"/>
              </w:rPr>
              <w:t>Umgang mit Schaubildern</w:t>
            </w:r>
          </w:p>
        </w:tc>
        <w:tc>
          <w:tcPr>
            <w:tcW w:w="3969" w:type="dxa"/>
            <w:shd w:val="clear" w:color="auto" w:fill="auto"/>
          </w:tcPr>
          <w:p w:rsidR="009032E3" w:rsidRPr="0040079B" w:rsidRDefault="009032E3" w:rsidP="00991792">
            <w:pPr>
              <w:pStyle w:val="FarbigeListe-Akzent11"/>
              <w:spacing w:before="16" w:after="6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32E3" w:rsidRPr="0040079B" w:rsidRDefault="009032E3" w:rsidP="00991792">
            <w:pPr>
              <w:spacing w:before="16" w:after="6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70C0"/>
                <w:sz w:val="18"/>
                <w:szCs w:val="18"/>
              </w:rPr>
              <w:t>Kompetenztraining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 xml:space="preserve">Schaubilder untersuchen,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S. 64–65</w:t>
            </w:r>
          </w:p>
        </w:tc>
        <w:tc>
          <w:tcPr>
            <w:tcW w:w="2977" w:type="dxa"/>
            <w:vMerge/>
            <w:shd w:val="clear" w:color="auto" w:fill="auto"/>
          </w:tcPr>
          <w:p w:rsidR="009032E3" w:rsidRPr="0040079B" w:rsidRDefault="009032E3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384C12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6" w:after="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vMerge w:val="restart"/>
            <w:shd w:val="clear" w:color="auto" w:fill="auto"/>
          </w:tcPr>
          <w:p w:rsidR="00805998" w:rsidRPr="0040079B" w:rsidRDefault="00805998" w:rsidP="009917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6" w:after="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War Ägypten einzigartig?, S. 66–67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384C12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-42" w:firstLine="42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Wiederholen und Anwenden, S. 68–69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3DFD" w:rsidRPr="0040079B" w:rsidTr="009032E3">
        <w:trPr>
          <w:trHeight w:val="153"/>
        </w:trPr>
        <w:tc>
          <w:tcPr>
            <w:tcW w:w="5812" w:type="dxa"/>
            <w:gridSpan w:val="2"/>
            <w:shd w:val="clear" w:color="auto" w:fill="BFBFBF"/>
          </w:tcPr>
          <w:p w:rsidR="00823DFD" w:rsidRPr="0040079B" w:rsidRDefault="00823DFD" w:rsidP="00991792">
            <w:pPr>
              <w:widowControl w:val="0"/>
              <w:autoSpaceDE w:val="0"/>
              <w:autoSpaceDN w:val="0"/>
              <w:adjustRightInd w:val="0"/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/>
          </w:tcPr>
          <w:p w:rsidR="00823DFD" w:rsidRPr="0040079B" w:rsidRDefault="00823DFD" w:rsidP="00991792">
            <w:pPr>
              <w:spacing w:before="16" w:after="6"/>
              <w:rPr>
                <w:rFonts w:ascii="Arial" w:hAnsi="Arial" w:cs="Arial"/>
                <w:b/>
                <w:sz w:val="18"/>
                <w:szCs w:val="18"/>
              </w:rPr>
            </w:pPr>
            <w:r w:rsidRPr="0040079B">
              <w:rPr>
                <w:rFonts w:ascii="Arial" w:hAnsi="Arial" w:cs="Arial"/>
                <w:b/>
                <w:sz w:val="18"/>
                <w:szCs w:val="18"/>
              </w:rPr>
              <w:t>4 Griechische Wurzeln Europas, S. 70–105</w:t>
            </w:r>
          </w:p>
        </w:tc>
        <w:tc>
          <w:tcPr>
            <w:tcW w:w="2552" w:type="dxa"/>
            <w:shd w:val="clear" w:color="auto" w:fill="BFBFBF"/>
          </w:tcPr>
          <w:p w:rsidR="00823DFD" w:rsidRPr="0040079B" w:rsidRDefault="00823DFD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823DFD" w:rsidRPr="0040079B" w:rsidRDefault="00823DFD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998" w:rsidRPr="0040079B" w:rsidTr="00E336EE">
        <w:trPr>
          <w:trHeight w:val="153"/>
        </w:trPr>
        <w:tc>
          <w:tcPr>
            <w:tcW w:w="2906" w:type="dxa"/>
            <w:vMerge w:val="restart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Antike Kultur</w:t>
            </w:r>
          </w:p>
        </w:tc>
        <w:tc>
          <w:tcPr>
            <w:tcW w:w="2906" w:type="dxa"/>
            <w:vMerge w:val="restart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Die Griechen: Ein Volk ohne gemeinsamen Staat, S. 72–75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E336EE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Mit Spielen die Götter verehren?, S. 76–77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E336EE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B050"/>
                <w:sz w:val="18"/>
                <w:szCs w:val="18"/>
              </w:rPr>
              <w:t>Geschichte begegnen</w:t>
            </w:r>
            <w:r w:rsidRPr="0040079B">
              <w:rPr>
                <w:rFonts w:ascii="Arial" w:hAnsi="Arial" w:cs="Arial"/>
                <w:color w:val="4F6228"/>
                <w:sz w:val="18"/>
                <w:szCs w:val="18"/>
              </w:rPr>
              <w:t xml:space="preserve">: </w:t>
            </w:r>
            <w:r w:rsidRPr="0040079B">
              <w:rPr>
                <w:rFonts w:ascii="Arial" w:hAnsi="Arial" w:cs="Arial"/>
                <w:color w:val="4F6228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Die Olympischen Spiele der Neuzeit, S. 78–79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E336EE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70C0"/>
                <w:sz w:val="18"/>
                <w:szCs w:val="18"/>
              </w:rPr>
              <w:t>Kompetenztraining</w:t>
            </w:r>
            <w:r w:rsidRPr="0040079B">
              <w:rPr>
                <w:rFonts w:ascii="Arial" w:hAnsi="Arial" w:cs="Arial"/>
                <w:color w:val="548DD4"/>
                <w:sz w:val="18"/>
                <w:szCs w:val="18"/>
              </w:rPr>
              <w:t>: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>Ein Rollenspiel entwickeln, S. 80–81</w:t>
            </w: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E336EE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Athen – wo die Demokratie entstand,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>S. 82–83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5AC0" w:rsidRPr="0040079B" w:rsidTr="00204342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0F5AC0" w:rsidRPr="00CD60B4" w:rsidRDefault="000F5AC0" w:rsidP="00991792">
            <w:pPr>
              <w:spacing w:before="16" w:after="6"/>
              <w:rPr>
                <w:rFonts w:ascii="Arial" w:hAnsi="Arial" w:cs="Arial"/>
                <w:i/>
                <w:sz w:val="18"/>
                <w:szCs w:val="18"/>
              </w:rPr>
            </w:pPr>
            <w:r w:rsidRPr="00CD60B4">
              <w:rPr>
                <w:rFonts w:ascii="Arial" w:hAnsi="Arial" w:cs="Arial"/>
                <w:i/>
                <w:sz w:val="18"/>
                <w:szCs w:val="18"/>
              </w:rPr>
              <w:t>Vertiefung der Analyse von schriftlichen Quellen</w:t>
            </w:r>
            <w:r w:rsidR="00805998" w:rsidRPr="00CD60B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4869" w:rsidRPr="00CD60B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D60B4">
              <w:rPr>
                <w:rFonts w:ascii="Arial" w:hAnsi="Arial" w:cs="Arial"/>
                <w:i/>
                <w:sz w:val="18"/>
                <w:szCs w:val="18"/>
              </w:rPr>
              <w:t xml:space="preserve">gefordert in </w:t>
            </w:r>
            <w:r w:rsidR="00904869" w:rsidRPr="00CD60B4">
              <w:rPr>
                <w:rFonts w:ascii="Arial" w:hAnsi="Arial" w:cs="Arial"/>
                <w:i/>
                <w:sz w:val="18"/>
                <w:szCs w:val="18"/>
              </w:rPr>
              <w:t>LP</w:t>
            </w:r>
            <w:r w:rsidR="00204342" w:rsidRPr="00CD60B4">
              <w:rPr>
                <w:rFonts w:ascii="Arial" w:hAnsi="Arial" w:cs="Arial"/>
                <w:i/>
                <w:sz w:val="18"/>
                <w:szCs w:val="18"/>
              </w:rPr>
              <w:t>-Themeneinheit</w:t>
            </w:r>
            <w:r w:rsidR="00904869" w:rsidRPr="00CD60B4">
              <w:rPr>
                <w:rFonts w:ascii="Arial" w:hAnsi="Arial" w:cs="Arial"/>
                <w:i/>
                <w:sz w:val="18"/>
                <w:szCs w:val="18"/>
              </w:rPr>
              <w:t xml:space="preserve"> 2)</w:t>
            </w:r>
          </w:p>
        </w:tc>
        <w:tc>
          <w:tcPr>
            <w:tcW w:w="3969" w:type="dxa"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F5AC0" w:rsidRPr="0040079B" w:rsidRDefault="000F5AC0" w:rsidP="00CD60B4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70C0"/>
                <w:sz w:val="18"/>
                <w:szCs w:val="18"/>
              </w:rPr>
              <w:t>Kompetenztraining</w:t>
            </w:r>
            <w:r w:rsidRPr="0040079B">
              <w:rPr>
                <w:rFonts w:ascii="Arial" w:hAnsi="Arial" w:cs="Arial"/>
                <w:color w:val="548DD4"/>
                <w:sz w:val="18"/>
                <w:szCs w:val="18"/>
              </w:rPr>
              <w:t>: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>Textquellen interpretieren,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S. 86–87</w:t>
            </w:r>
          </w:p>
        </w:tc>
        <w:tc>
          <w:tcPr>
            <w:tcW w:w="2977" w:type="dxa"/>
            <w:vMerge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E336EE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 w:val="restart"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079B">
              <w:rPr>
                <w:rFonts w:ascii="Arial" w:hAnsi="Arial" w:cs="Arial"/>
                <w:sz w:val="18"/>
                <w:szCs w:val="18"/>
              </w:rPr>
              <w:t>Mikon</w:t>
            </w:r>
            <w:proofErr w:type="spellEnd"/>
            <w:r w:rsidRPr="0040079B">
              <w:rPr>
                <w:rFonts w:ascii="Arial" w:hAnsi="Arial" w:cs="Arial"/>
                <w:sz w:val="18"/>
                <w:szCs w:val="18"/>
              </w:rPr>
              <w:t xml:space="preserve"> – ein Hausherr in Athen, S. 88–89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E336EE">
        <w:trPr>
          <w:trHeight w:val="32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Sparta – ein Leben für den Staat?, S. 90–91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E336EE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Griechenland – die Wiege unserer Kultur?,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S. 92–95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E336EE">
        <w:trPr>
          <w:trHeight w:val="757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Was Menschen im Altertum voneinander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pacing w:val="-2"/>
                <w:sz w:val="18"/>
                <w:szCs w:val="18"/>
              </w:rPr>
              <w:t>wussten – oder: Griechen erkunden die Welt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S. 96–99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E336EE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CD60B4">
              <w:rPr>
                <w:rFonts w:ascii="Arial" w:hAnsi="Arial" w:cs="Arial"/>
                <w:spacing w:val="-2"/>
                <w:sz w:val="18"/>
                <w:szCs w:val="18"/>
              </w:rPr>
              <w:t>Alexander der Große – wie gehen die Grie</w:t>
            </w:r>
            <w:r w:rsidR="00CD60B4" w:rsidRPr="00CD60B4">
              <w:rPr>
                <w:rFonts w:ascii="Arial" w:hAnsi="Arial" w:cs="Arial"/>
                <w:spacing w:val="-2"/>
                <w:sz w:val="18"/>
                <w:szCs w:val="18"/>
              </w:rPr>
              <w:t>chen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mit fremden Kulturen um?, S. 100–103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E336EE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pStyle w:val="FarbigeListe-Akzent11"/>
              <w:spacing w:before="16" w:after="6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Wiederholen und Anwenden, S. 104–105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C7A" w:rsidRPr="0040079B" w:rsidTr="009032E3">
        <w:trPr>
          <w:trHeight w:val="153"/>
        </w:trPr>
        <w:tc>
          <w:tcPr>
            <w:tcW w:w="5812" w:type="dxa"/>
            <w:gridSpan w:val="2"/>
            <w:shd w:val="clear" w:color="auto" w:fill="BFBFBF"/>
          </w:tcPr>
          <w:p w:rsidR="006C3C7A" w:rsidRPr="0040079B" w:rsidRDefault="006C3C7A" w:rsidP="00991792">
            <w:pPr>
              <w:widowControl w:val="0"/>
              <w:autoSpaceDE w:val="0"/>
              <w:autoSpaceDN w:val="0"/>
              <w:adjustRightInd w:val="0"/>
              <w:spacing w:before="16" w:after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/>
          </w:tcPr>
          <w:p w:rsidR="006C3C7A" w:rsidRPr="0040079B" w:rsidRDefault="006C3C7A" w:rsidP="00C171F3">
            <w:pPr>
              <w:spacing w:before="16" w:after="6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b/>
                <w:sz w:val="18"/>
                <w:szCs w:val="18"/>
              </w:rPr>
              <w:t>5 Vom Dorf zum Weltreich – Menschen im Römischen Reich, S. 106–145</w:t>
            </w:r>
          </w:p>
        </w:tc>
        <w:tc>
          <w:tcPr>
            <w:tcW w:w="2552" w:type="dxa"/>
            <w:shd w:val="clear" w:color="auto" w:fill="BFBFBF"/>
          </w:tcPr>
          <w:p w:rsidR="006C3C7A" w:rsidRPr="0040079B" w:rsidRDefault="006C3C7A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6C3C7A" w:rsidRPr="0040079B" w:rsidRDefault="006C3C7A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AC0" w:rsidRPr="0040079B" w:rsidTr="000C0BE1">
        <w:trPr>
          <w:trHeight w:val="189"/>
        </w:trPr>
        <w:tc>
          <w:tcPr>
            <w:tcW w:w="2906" w:type="dxa"/>
            <w:vMerge w:val="restart"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Antike Kultur</w:t>
            </w:r>
          </w:p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0F5AC0" w:rsidRPr="0040079B" w:rsidRDefault="000F5AC0" w:rsidP="00991792">
            <w:pPr>
              <w:pStyle w:val="FarbigeListe-Akzent11"/>
              <w:spacing w:before="16" w:after="6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Rom – wie eine Stadt entsteht, S. 108–109</w:t>
            </w:r>
          </w:p>
        </w:tc>
        <w:tc>
          <w:tcPr>
            <w:tcW w:w="2552" w:type="dxa"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5AC0" w:rsidRPr="0040079B" w:rsidTr="000C0BE1">
        <w:trPr>
          <w:trHeight w:val="188"/>
        </w:trPr>
        <w:tc>
          <w:tcPr>
            <w:tcW w:w="2906" w:type="dxa"/>
            <w:vMerge/>
            <w:shd w:val="clear" w:color="auto" w:fill="auto"/>
          </w:tcPr>
          <w:p w:rsidR="000F5AC0" w:rsidRPr="0040079B" w:rsidRDefault="000F5AC0" w:rsidP="00991792">
            <w:pPr>
              <w:pStyle w:val="FarbigeListe-Akzent11"/>
              <w:spacing w:before="16" w:after="6"/>
              <w:ind w:left="-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0F5AC0" w:rsidRPr="0040079B" w:rsidRDefault="000F5AC0" w:rsidP="00991792">
            <w:pPr>
              <w:pStyle w:val="FarbigeListe-Akzent11"/>
              <w:spacing w:before="16" w:after="6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Umgang mit Geschichtskarten</w:t>
            </w:r>
          </w:p>
        </w:tc>
        <w:tc>
          <w:tcPr>
            <w:tcW w:w="3969" w:type="dxa"/>
            <w:shd w:val="clear" w:color="auto" w:fill="auto"/>
          </w:tcPr>
          <w:p w:rsidR="000F5AC0" w:rsidRPr="0040079B" w:rsidRDefault="000F5AC0" w:rsidP="00991792">
            <w:pPr>
              <w:pStyle w:val="FarbigeListe-Akzent11"/>
              <w:spacing w:before="16" w:after="6"/>
              <w:ind w:left="-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548DD4"/>
                <w:sz w:val="18"/>
                <w:szCs w:val="18"/>
              </w:rPr>
              <w:t>Kompetenztraining: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>Geschichtskarten unters</w:t>
            </w:r>
            <w:r w:rsidRPr="0040079B">
              <w:rPr>
                <w:rFonts w:ascii="Arial" w:hAnsi="Arial" w:cs="Arial"/>
                <w:sz w:val="18"/>
                <w:szCs w:val="18"/>
              </w:rPr>
              <w:t>u</w:t>
            </w:r>
            <w:r w:rsidRPr="0040079B">
              <w:rPr>
                <w:rFonts w:ascii="Arial" w:hAnsi="Arial" w:cs="Arial"/>
                <w:sz w:val="18"/>
                <w:szCs w:val="18"/>
              </w:rPr>
              <w:t>chen, S. 110–111</w:t>
            </w:r>
          </w:p>
        </w:tc>
        <w:tc>
          <w:tcPr>
            <w:tcW w:w="2977" w:type="dxa"/>
            <w:vMerge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0C0BE1">
        <w:trPr>
          <w:trHeight w:val="188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 w:val="restart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Republik: Wie wurde die Macht aufgeteilt?,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S. 112–115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548DD4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0C0BE1">
        <w:trPr>
          <w:trHeight w:val="53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Die römische </w:t>
            </w:r>
            <w:proofErr w:type="spellStart"/>
            <w:r w:rsidRPr="0040079B">
              <w:rPr>
                <w:rFonts w:ascii="Arial" w:hAnsi="Arial" w:cs="Arial"/>
                <w:sz w:val="18"/>
                <w:szCs w:val="18"/>
              </w:rPr>
              <w:t>familia</w:t>
            </w:r>
            <w:proofErr w:type="spellEnd"/>
            <w:r w:rsidRPr="0040079B">
              <w:rPr>
                <w:rFonts w:ascii="Arial" w:hAnsi="Arial" w:cs="Arial"/>
                <w:sz w:val="18"/>
                <w:szCs w:val="18"/>
              </w:rPr>
              <w:t xml:space="preserve"> – ein normale Familie?, S. 116–117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0C0BE1">
        <w:trPr>
          <w:trHeight w:val="495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Warum wurde Rom zur Großmacht?,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>S. 118–119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0C0BE1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Im Krieg erfolgreich, zu Hause in der Krise?,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S. 120–123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0C0BE1">
        <w:trPr>
          <w:trHeight w:val="128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Wer schafft neue Ordnung?, S. 124–125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0C0BE1">
        <w:trPr>
          <w:trHeight w:val="366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Alltag und Pracht in Rom, S. 126–127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0C0BE1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Römische Herrschaft – Unterdrückung der Provinzbewohner?, S. 128–131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0C0BE1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B050"/>
                <w:sz w:val="18"/>
                <w:szCs w:val="18"/>
              </w:rPr>
              <w:t xml:space="preserve">Geschichte begegnen: </w:t>
            </w:r>
            <w:r w:rsidRPr="0040079B">
              <w:rPr>
                <w:rFonts w:ascii="Arial" w:hAnsi="Arial" w:cs="Arial"/>
                <w:color w:val="00B050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pacing w:val="-4"/>
                <w:sz w:val="18"/>
                <w:szCs w:val="18"/>
              </w:rPr>
              <w:t>Römische</w:t>
            </w:r>
            <w:r w:rsidRPr="0040079B">
              <w:rPr>
                <w:rFonts w:ascii="Arial" w:hAnsi="Arial" w:cs="Arial"/>
                <w:color w:val="00B050"/>
                <w:spacing w:val="-4"/>
                <w:sz w:val="18"/>
                <w:szCs w:val="18"/>
              </w:rPr>
              <w:t xml:space="preserve"> </w:t>
            </w:r>
            <w:r w:rsidRPr="0040079B">
              <w:rPr>
                <w:rFonts w:ascii="Arial" w:hAnsi="Arial" w:cs="Arial"/>
                <w:spacing w:val="-4"/>
                <w:sz w:val="18"/>
                <w:szCs w:val="18"/>
              </w:rPr>
              <w:t>Geschichte im Comic, S. 132–133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0C0BE1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Römer und Germanen – unversöhnliche Nachbarn?, S. 134–137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0C0BE1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CD60B4">
              <w:rPr>
                <w:rFonts w:ascii="Arial" w:hAnsi="Arial" w:cs="Arial"/>
                <w:spacing w:val="-2"/>
                <w:sz w:val="18"/>
                <w:szCs w:val="18"/>
              </w:rPr>
              <w:t>Die Christen – Feinde des römischen Staates?,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 S. 138–141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0C0BE1">
        <w:trPr>
          <w:trHeight w:val="153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pacing w:val="-4"/>
                <w:sz w:val="18"/>
                <w:szCs w:val="18"/>
              </w:rPr>
              <w:t>Roms Untergang – eine Folge seiner Größe?,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S. 142–143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998" w:rsidRPr="0040079B" w:rsidTr="000C0BE1">
        <w:trPr>
          <w:trHeight w:val="318"/>
        </w:trPr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05998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Wiederholen und Anwenden, S. 144–145</w:t>
            </w:r>
          </w:p>
        </w:tc>
        <w:tc>
          <w:tcPr>
            <w:tcW w:w="2552" w:type="dxa"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998" w:rsidRPr="0040079B" w:rsidRDefault="00805998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365F4" w:rsidRPr="0040079B" w:rsidTr="009032E3">
        <w:trPr>
          <w:trHeight w:val="153"/>
        </w:trPr>
        <w:tc>
          <w:tcPr>
            <w:tcW w:w="5812" w:type="dxa"/>
            <w:gridSpan w:val="2"/>
            <w:shd w:val="clear" w:color="auto" w:fill="BFBFBF"/>
          </w:tcPr>
          <w:p w:rsidR="008365F4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079B">
              <w:rPr>
                <w:rFonts w:ascii="Arial" w:hAnsi="Arial" w:cs="Arial"/>
                <w:b/>
                <w:sz w:val="18"/>
                <w:szCs w:val="18"/>
              </w:rPr>
              <w:t>2. Das Mittelalter - eine finstere Zeit?</w:t>
            </w:r>
            <w:r w:rsidR="00973E46" w:rsidRPr="0040079B">
              <w:rPr>
                <w:rFonts w:ascii="Arial" w:hAnsi="Arial" w:cs="Arial"/>
                <w:b/>
                <w:sz w:val="18"/>
                <w:szCs w:val="18"/>
              </w:rPr>
              <w:t xml:space="preserve"> (Klasse 6)</w:t>
            </w:r>
          </w:p>
        </w:tc>
        <w:tc>
          <w:tcPr>
            <w:tcW w:w="3969" w:type="dxa"/>
            <w:shd w:val="clear" w:color="auto" w:fill="BFBFBF"/>
          </w:tcPr>
          <w:p w:rsidR="008365F4" w:rsidRPr="0040079B" w:rsidRDefault="008365F4" w:rsidP="00C171F3">
            <w:pPr>
              <w:pStyle w:val="FarbigeListe-Akzent11"/>
              <w:spacing w:before="16" w:after="6"/>
              <w:ind w:left="10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40079B">
              <w:rPr>
                <w:rFonts w:ascii="Arial" w:hAnsi="Arial" w:cs="Arial"/>
                <w:b/>
                <w:sz w:val="18"/>
                <w:szCs w:val="18"/>
              </w:rPr>
              <w:t xml:space="preserve">6 Herrschaft im mittelalterlichen Europa, </w:t>
            </w:r>
            <w:r w:rsidR="00CD60B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b/>
                <w:sz w:val="18"/>
                <w:szCs w:val="18"/>
              </w:rPr>
              <w:t>S. 146–171</w:t>
            </w:r>
          </w:p>
        </w:tc>
        <w:tc>
          <w:tcPr>
            <w:tcW w:w="2552" w:type="dxa"/>
            <w:shd w:val="clear" w:color="auto" w:fill="BFBFBF"/>
          </w:tcPr>
          <w:p w:rsidR="008365F4" w:rsidRPr="0040079B" w:rsidRDefault="008365F4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8365F4" w:rsidRPr="0040079B" w:rsidRDefault="008365F4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69" w:rsidRPr="0040079B" w:rsidTr="00F84C44">
        <w:trPr>
          <w:trHeight w:val="220"/>
        </w:trPr>
        <w:tc>
          <w:tcPr>
            <w:tcW w:w="2906" w:type="dxa"/>
            <w:vMerge w:val="restart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Herrschaftsformen im Mittelalter</w:t>
            </w:r>
          </w:p>
        </w:tc>
        <w:tc>
          <w:tcPr>
            <w:tcW w:w="2906" w:type="dxa"/>
            <w:vMerge w:val="restart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Mit den Franken ins Mittelalter –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ein Neubeginn?, S. 148–151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F84C44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König und Kaiser Karl – ein Großer?,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S. 152–155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5AC0" w:rsidRPr="0040079B" w:rsidTr="00F84C44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0F5AC0" w:rsidRPr="0040079B" w:rsidRDefault="00805998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Vergleich von Quellen und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Darstellungen</w:t>
            </w:r>
          </w:p>
        </w:tc>
        <w:tc>
          <w:tcPr>
            <w:tcW w:w="3969" w:type="dxa"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CD60B4">
              <w:rPr>
                <w:rFonts w:ascii="Arial" w:hAnsi="Arial" w:cs="Arial"/>
                <w:spacing w:val="-2"/>
                <w:sz w:val="18"/>
                <w:szCs w:val="18"/>
              </w:rPr>
              <w:t>Woher nehmen Könige und Kaiser ihre Macht?,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 S. 156–159</w:t>
            </w:r>
          </w:p>
        </w:tc>
        <w:tc>
          <w:tcPr>
            <w:tcW w:w="2552" w:type="dxa"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5AC0" w:rsidRPr="0040079B" w:rsidTr="00F84C44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Einführung in die Bildanalyse</w:t>
            </w:r>
          </w:p>
        </w:tc>
        <w:tc>
          <w:tcPr>
            <w:tcW w:w="3969" w:type="dxa"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70C0"/>
                <w:sz w:val="18"/>
                <w:szCs w:val="18"/>
              </w:rPr>
              <w:t>Kompetenztraining</w:t>
            </w:r>
            <w:r w:rsidRPr="0040079B">
              <w:rPr>
                <w:rFonts w:ascii="Arial" w:hAnsi="Arial" w:cs="Arial"/>
                <w:color w:val="8496B0"/>
                <w:sz w:val="18"/>
                <w:szCs w:val="18"/>
              </w:rPr>
              <w:t>: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 xml:space="preserve">Bildquellen untersuchen,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S. 160–161</w:t>
            </w:r>
          </w:p>
        </w:tc>
        <w:tc>
          <w:tcPr>
            <w:tcW w:w="2977" w:type="dxa"/>
            <w:vMerge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F84C44">
        <w:trPr>
          <w:trHeight w:val="784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 w:val="restart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Machtkampf zwischen König und Kirche – oder: Wer bestimmt über die Kirche?,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>S. 162–165</w:t>
            </w:r>
          </w:p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F84C44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Hatten Könige in England und Frankreich mehr Macht?, S. 166–169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F84C44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Wiederholen und Anwenden, S. 170–171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365F4" w:rsidRPr="0040079B" w:rsidTr="009032E3">
        <w:trPr>
          <w:trHeight w:val="153"/>
        </w:trPr>
        <w:tc>
          <w:tcPr>
            <w:tcW w:w="5812" w:type="dxa"/>
            <w:gridSpan w:val="2"/>
            <w:shd w:val="clear" w:color="auto" w:fill="BFBFBF"/>
          </w:tcPr>
          <w:p w:rsidR="008365F4" w:rsidRPr="0040079B" w:rsidRDefault="008365F4" w:rsidP="00991792">
            <w:pPr>
              <w:spacing w:before="16" w:after="6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BFBFBF"/>
          </w:tcPr>
          <w:p w:rsidR="008365F4" w:rsidRPr="0040079B" w:rsidRDefault="008365F4" w:rsidP="00C171F3">
            <w:pPr>
              <w:pStyle w:val="FarbigeListe-Akzent11"/>
              <w:spacing w:before="16" w:after="6"/>
              <w:ind w:left="10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40079B">
              <w:rPr>
                <w:rFonts w:ascii="Arial" w:hAnsi="Arial" w:cs="Arial"/>
                <w:b/>
                <w:sz w:val="18"/>
                <w:szCs w:val="18"/>
              </w:rPr>
              <w:t>7 Lebenswelten in der mittelalterlichen Ständegesellschaft, S. 172–211</w:t>
            </w:r>
          </w:p>
        </w:tc>
        <w:tc>
          <w:tcPr>
            <w:tcW w:w="2552" w:type="dxa"/>
            <w:shd w:val="clear" w:color="auto" w:fill="BFBFBF"/>
          </w:tcPr>
          <w:p w:rsidR="008365F4" w:rsidRPr="0040079B" w:rsidRDefault="008365F4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8365F4" w:rsidRPr="0040079B" w:rsidRDefault="008365F4" w:rsidP="00991792">
            <w:pPr>
              <w:spacing w:before="16" w:after="6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869" w:rsidRPr="0040079B" w:rsidTr="001A2591">
        <w:trPr>
          <w:trHeight w:val="220"/>
        </w:trPr>
        <w:tc>
          <w:tcPr>
            <w:tcW w:w="2906" w:type="dxa"/>
            <w:vMerge w:val="restart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Lebensformen im Mittelalter</w:t>
            </w:r>
          </w:p>
        </w:tc>
        <w:tc>
          <w:tcPr>
            <w:tcW w:w="2906" w:type="dxa"/>
            <w:vMerge w:val="restart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pStyle w:val="FarbigeListe-Akzent11"/>
              <w:spacing w:before="16" w:after="6"/>
              <w:ind w:left="-42"/>
              <w:rPr>
                <w:rFonts w:ascii="Arial" w:hAnsi="Arial" w:cs="Arial"/>
                <w:b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Wer betet? Wer schützt? Wer arbeitet?,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>S. 174–177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1A2591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70C0"/>
                <w:sz w:val="18"/>
                <w:szCs w:val="18"/>
              </w:rPr>
              <w:t>Kompetenztraining</w:t>
            </w:r>
            <w:r w:rsidRPr="0040079B">
              <w:rPr>
                <w:rFonts w:ascii="Arial" w:hAnsi="Arial" w:cs="Arial"/>
                <w:color w:val="8496B0"/>
                <w:sz w:val="18"/>
                <w:szCs w:val="18"/>
              </w:rPr>
              <w:t>: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>Mit einem Gruppenpuzzle lernen, S. 178–179</w:t>
            </w: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1A2591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Zum Herrschen geboren? – Der Adel,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>S. 180–183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1A2591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Bete und arbeite!, S. 184–187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1A2591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Immer nur arbeiten? Das Leben der Bauern,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S. 188–191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1A2591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Burger und Baur </w:t>
            </w:r>
            <w:proofErr w:type="spellStart"/>
            <w:r w:rsidRPr="0040079B">
              <w:rPr>
                <w:rFonts w:ascii="Arial" w:hAnsi="Arial" w:cs="Arial"/>
                <w:sz w:val="18"/>
                <w:szCs w:val="18"/>
              </w:rPr>
              <w:t>scheydet</w:t>
            </w:r>
            <w:proofErr w:type="spellEnd"/>
            <w:r w:rsidRPr="0040079B">
              <w:rPr>
                <w:rFonts w:ascii="Arial" w:hAnsi="Arial" w:cs="Arial"/>
                <w:sz w:val="18"/>
                <w:szCs w:val="18"/>
              </w:rPr>
              <w:t xml:space="preserve"> nichts dann die Maur, S. 192–195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5AC0" w:rsidRPr="0040079B" w:rsidTr="001A2591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Lernen am anderen Ort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(z.B. Mittelalter-Märkte)</w:t>
            </w:r>
          </w:p>
        </w:tc>
        <w:tc>
          <w:tcPr>
            <w:tcW w:w="3969" w:type="dxa"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B050"/>
                <w:sz w:val="18"/>
                <w:szCs w:val="18"/>
              </w:rPr>
              <w:t xml:space="preserve">Geschichte begegnen: 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Markttag wie im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>Mittelalter?, S. 196–197</w:t>
            </w:r>
          </w:p>
        </w:tc>
        <w:tc>
          <w:tcPr>
            <w:tcW w:w="2552" w:type="dxa"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5AC0" w:rsidRPr="0040079B" w:rsidTr="001A2591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 xml:space="preserve">„Jeder geh seiner rechten Arbeit nach ...“,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>S. 198–201</w:t>
            </w:r>
          </w:p>
        </w:tc>
        <w:tc>
          <w:tcPr>
            <w:tcW w:w="2552" w:type="dxa"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5AC0" w:rsidRPr="0040079B" w:rsidTr="001A2591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Einführung in die Interpretation von Bauwerken</w:t>
            </w:r>
          </w:p>
        </w:tc>
        <w:tc>
          <w:tcPr>
            <w:tcW w:w="3969" w:type="dxa"/>
            <w:shd w:val="clear" w:color="auto" w:fill="auto"/>
          </w:tcPr>
          <w:p w:rsidR="000F5AC0" w:rsidRPr="0040079B" w:rsidRDefault="000F5AC0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79B">
              <w:rPr>
                <w:rFonts w:ascii="Arial" w:hAnsi="Arial" w:cs="Arial"/>
                <w:color w:val="0070C0"/>
                <w:sz w:val="18"/>
                <w:szCs w:val="18"/>
              </w:rPr>
              <w:t>Kompetenztraining</w:t>
            </w:r>
            <w:r w:rsidRPr="0040079B">
              <w:rPr>
                <w:rFonts w:ascii="Arial" w:hAnsi="Arial" w:cs="Arial"/>
                <w:color w:val="8496B0"/>
                <w:sz w:val="18"/>
                <w:szCs w:val="18"/>
              </w:rPr>
              <w:t>:</w:t>
            </w:r>
            <w:r w:rsidRPr="00400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079B">
              <w:rPr>
                <w:rFonts w:ascii="Arial" w:hAnsi="Arial" w:cs="Arial"/>
                <w:sz w:val="18"/>
                <w:szCs w:val="18"/>
              </w:rPr>
              <w:br/>
              <w:t xml:space="preserve">Bauwerke untersuchen, </w:t>
            </w:r>
            <w:r w:rsidR="00CD60B4">
              <w:rPr>
                <w:rFonts w:ascii="Arial" w:hAnsi="Arial" w:cs="Arial"/>
                <w:sz w:val="18"/>
                <w:szCs w:val="18"/>
              </w:rPr>
              <w:br/>
            </w:r>
            <w:r w:rsidRPr="0040079B">
              <w:rPr>
                <w:rFonts w:ascii="Arial" w:hAnsi="Arial" w:cs="Arial"/>
                <w:sz w:val="18"/>
                <w:szCs w:val="18"/>
              </w:rPr>
              <w:t>S. 202–203</w:t>
            </w:r>
          </w:p>
        </w:tc>
        <w:tc>
          <w:tcPr>
            <w:tcW w:w="2977" w:type="dxa"/>
            <w:vMerge/>
            <w:shd w:val="clear" w:color="auto" w:fill="auto"/>
          </w:tcPr>
          <w:p w:rsidR="000F5AC0" w:rsidRPr="0040079B" w:rsidRDefault="000F5AC0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1A2591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 w:val="restart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Jüdisches Leben im Mittelalter, S. 204–207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1A2591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Frauen in der Stadt, S. 208–209</w:t>
            </w: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4869" w:rsidRPr="0040079B" w:rsidTr="001A2591">
        <w:trPr>
          <w:trHeight w:val="220"/>
        </w:trPr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  <w:r w:rsidRPr="0040079B">
              <w:rPr>
                <w:rFonts w:ascii="Arial" w:hAnsi="Arial" w:cs="Arial"/>
                <w:sz w:val="18"/>
                <w:szCs w:val="18"/>
              </w:rPr>
              <w:t>Wiederholen und Anwenden, S. 210–211</w:t>
            </w:r>
          </w:p>
          <w:p w:rsidR="00904869" w:rsidRPr="0040079B" w:rsidRDefault="00904869" w:rsidP="00991792">
            <w:pPr>
              <w:spacing w:before="16" w:after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04869" w:rsidRPr="0040079B" w:rsidRDefault="00904869" w:rsidP="00991792">
            <w:pPr>
              <w:spacing w:before="16" w:after="6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65CA" w:rsidRPr="0040079B" w:rsidRDefault="00E465CA" w:rsidP="00991792">
      <w:pPr>
        <w:spacing w:before="16" w:after="6"/>
        <w:rPr>
          <w:rFonts w:ascii="Arial" w:hAnsi="Arial" w:cs="Arial"/>
          <w:sz w:val="18"/>
          <w:szCs w:val="18"/>
        </w:rPr>
      </w:pPr>
    </w:p>
    <w:sectPr w:rsidR="00E465CA" w:rsidRPr="0040079B" w:rsidSect="00615800">
      <w:footerReference w:type="default" r:id="rId10"/>
      <w:footerReference w:type="first" r:id="rId11"/>
      <w:pgSz w:w="16838" w:h="11906" w:orient="landscape"/>
      <w:pgMar w:top="1134" w:right="851" w:bottom="1134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D1" w:rsidRDefault="009705D1" w:rsidP="00863D6A">
      <w:r>
        <w:separator/>
      </w:r>
    </w:p>
  </w:endnote>
  <w:endnote w:type="continuationSeparator" w:id="0">
    <w:p w:rsidR="009705D1" w:rsidRDefault="009705D1" w:rsidP="008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8137E9" w:rsidTr="008B5A9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137E9" w:rsidRDefault="00D74C3B" w:rsidP="008B5A9C">
          <w:pPr>
            <w:pStyle w:val="pdffusszeile"/>
            <w:spacing w:before="0" w:line="240" w:lineRule="auto"/>
          </w:pPr>
          <w:r>
            <w:drawing>
              <wp:inline distT="0" distB="0" distL="0" distR="0" wp14:anchorId="2DE25052" wp14:editId="5E303546">
                <wp:extent cx="466090" cy="233045"/>
                <wp:effectExtent l="0" t="0" r="0" b="0"/>
                <wp:docPr id="3" name="Bild 3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C101AE">
          <w:pPr>
            <w:pStyle w:val="pdffusszeile"/>
          </w:pPr>
          <w:r>
            <w:t>© Ernst K</w:t>
          </w:r>
          <w:r w:rsidR="003D48C7">
            <w:t>lett Verlag GmbH, Stuttgart 2016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3D48C7" w:rsidP="006C4BFE">
          <w:pPr>
            <w:pStyle w:val="pdffusszeile"/>
          </w:pPr>
          <w:r>
            <w:rPr>
              <w:b/>
            </w:rPr>
            <w:t>Autor</w:t>
          </w:r>
          <w:r w:rsidR="008137E9">
            <w:rPr>
              <w:b/>
            </w:rPr>
            <w:t>:</w:t>
          </w:r>
          <w:r w:rsidR="008137E9">
            <w:t xml:space="preserve"> Dirk Haupt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</w:instrText>
          </w:r>
          <w:r w:rsidR="00503D67">
            <w:rPr>
              <w:rStyle w:val="pdfpagina"/>
            </w:rPr>
            <w:instrText>PAGE</w:instrText>
          </w:r>
          <w:r>
            <w:rPr>
              <w:rStyle w:val="pdfpagina"/>
            </w:rPr>
            <w:instrText xml:space="preserve"> </w:instrText>
          </w:r>
          <w:r>
            <w:rPr>
              <w:rStyle w:val="pdfpagina"/>
            </w:rPr>
            <w:fldChar w:fldCharType="separate"/>
          </w:r>
          <w:r w:rsidR="002C543C">
            <w:rPr>
              <w:rStyle w:val="pdfpagina"/>
            </w:rPr>
            <w:t>6</w:t>
          </w:r>
          <w:r>
            <w:rPr>
              <w:rStyle w:val="pdfpagina"/>
            </w:rPr>
            <w:fldChar w:fldCharType="end"/>
          </w:r>
        </w:p>
      </w:tc>
    </w:tr>
  </w:tbl>
  <w:p w:rsidR="008137E9" w:rsidRDefault="008137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8137E9" w:rsidTr="008B5A9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137E9" w:rsidRDefault="00D74C3B" w:rsidP="008B5A9C">
          <w:pPr>
            <w:pStyle w:val="pdffusszeile"/>
            <w:spacing w:before="0" w:line="240" w:lineRule="auto"/>
          </w:pPr>
          <w:r>
            <w:drawing>
              <wp:inline distT="0" distB="0" distL="0" distR="0" wp14:anchorId="074CCC4B" wp14:editId="28461723">
                <wp:extent cx="466090" cy="233045"/>
                <wp:effectExtent l="0" t="0" r="0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</w:pPr>
          <w:r>
            <w:t>© Ernst Klett Verlag GmbH, Stuttgart 2015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6A3124">
          <w:pPr>
            <w:pStyle w:val="pdffusszeile"/>
          </w:pPr>
          <w:r>
            <w:rPr>
              <w:b/>
            </w:rPr>
            <w:t>Autorin:</w:t>
          </w:r>
          <w:r>
            <w:t xml:space="preserve"> Dirk Haupt 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</w:instrText>
          </w:r>
          <w:r w:rsidR="00503D67">
            <w:rPr>
              <w:rStyle w:val="pdfpagina"/>
            </w:rPr>
            <w:instrText>PAGE</w:instrText>
          </w:r>
          <w:r>
            <w:rPr>
              <w:rStyle w:val="pdfpagina"/>
            </w:rPr>
            <w:instrText xml:space="preserve"> </w:instrText>
          </w:r>
          <w:r>
            <w:rPr>
              <w:rStyle w:val="pdfpagina"/>
            </w:rPr>
            <w:fldChar w:fldCharType="separate"/>
          </w:r>
          <w:r w:rsidR="002C543C">
            <w:rPr>
              <w:rStyle w:val="pdfpagina"/>
            </w:rPr>
            <w:t>6</w:t>
          </w:r>
          <w:r>
            <w:rPr>
              <w:rStyle w:val="pdfpagina"/>
            </w:rPr>
            <w:fldChar w:fldCharType="end"/>
          </w:r>
        </w:p>
      </w:tc>
    </w:tr>
  </w:tbl>
  <w:p w:rsidR="008137E9" w:rsidRDefault="008137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D1" w:rsidRDefault="009705D1" w:rsidP="00863D6A">
      <w:r>
        <w:separator/>
      </w:r>
    </w:p>
  </w:footnote>
  <w:footnote w:type="continuationSeparator" w:id="0">
    <w:p w:rsidR="009705D1" w:rsidRDefault="009705D1" w:rsidP="0086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742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B38AA"/>
    <w:multiLevelType w:val="hybridMultilevel"/>
    <w:tmpl w:val="3F5AB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2">
    <w:nsid w:val="04E03C4F"/>
    <w:multiLevelType w:val="hybridMultilevel"/>
    <w:tmpl w:val="E7ECD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142AB"/>
    <w:multiLevelType w:val="hybridMultilevel"/>
    <w:tmpl w:val="CB1A3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44F98"/>
    <w:multiLevelType w:val="hybridMultilevel"/>
    <w:tmpl w:val="AB64A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752E77"/>
    <w:multiLevelType w:val="hybridMultilevel"/>
    <w:tmpl w:val="A5A8A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58567C"/>
    <w:multiLevelType w:val="hybridMultilevel"/>
    <w:tmpl w:val="1E7CD6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94CED"/>
    <w:multiLevelType w:val="hybridMultilevel"/>
    <w:tmpl w:val="B0588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F5F61"/>
    <w:multiLevelType w:val="hybridMultilevel"/>
    <w:tmpl w:val="AF76CBF6"/>
    <w:lvl w:ilvl="0" w:tplc="64E6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0605"/>
    <w:multiLevelType w:val="hybridMultilevel"/>
    <w:tmpl w:val="D08C2D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A00C1C"/>
    <w:multiLevelType w:val="hybridMultilevel"/>
    <w:tmpl w:val="8610A08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400C8"/>
    <w:multiLevelType w:val="hybridMultilevel"/>
    <w:tmpl w:val="24E02B98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9641B1C"/>
    <w:multiLevelType w:val="hybridMultilevel"/>
    <w:tmpl w:val="7B087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BD5AD8"/>
    <w:multiLevelType w:val="hybridMultilevel"/>
    <w:tmpl w:val="E04071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D977D1"/>
    <w:multiLevelType w:val="hybridMultilevel"/>
    <w:tmpl w:val="AE9ACFD6"/>
    <w:lvl w:ilvl="0" w:tplc="64E6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A78DF"/>
    <w:multiLevelType w:val="multilevel"/>
    <w:tmpl w:val="771E1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6365253"/>
    <w:multiLevelType w:val="hybridMultilevel"/>
    <w:tmpl w:val="03A64A64"/>
    <w:lvl w:ilvl="0" w:tplc="64E6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9C15DC"/>
    <w:multiLevelType w:val="hybridMultilevel"/>
    <w:tmpl w:val="B87A9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C96EED"/>
    <w:multiLevelType w:val="hybridMultilevel"/>
    <w:tmpl w:val="AC6C3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412D4"/>
    <w:multiLevelType w:val="hybridMultilevel"/>
    <w:tmpl w:val="122C9C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045E84"/>
    <w:multiLevelType w:val="hybridMultilevel"/>
    <w:tmpl w:val="532C48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A2D65"/>
    <w:multiLevelType w:val="hybridMultilevel"/>
    <w:tmpl w:val="89C03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4E3DB9"/>
    <w:multiLevelType w:val="hybridMultilevel"/>
    <w:tmpl w:val="21F64F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B543B9"/>
    <w:multiLevelType w:val="hybridMultilevel"/>
    <w:tmpl w:val="BC6ACEA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97BC1"/>
    <w:multiLevelType w:val="hybridMultilevel"/>
    <w:tmpl w:val="0096C8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5425FB"/>
    <w:multiLevelType w:val="hybridMultilevel"/>
    <w:tmpl w:val="944219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1876FD"/>
    <w:multiLevelType w:val="hybridMultilevel"/>
    <w:tmpl w:val="45D8CC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F61C26"/>
    <w:multiLevelType w:val="hybridMultilevel"/>
    <w:tmpl w:val="51FCBC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B8328A"/>
    <w:multiLevelType w:val="multilevel"/>
    <w:tmpl w:val="AC4EAD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AD4D15"/>
    <w:multiLevelType w:val="hybridMultilevel"/>
    <w:tmpl w:val="D856E4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700DF0"/>
    <w:multiLevelType w:val="hybridMultilevel"/>
    <w:tmpl w:val="CE90FE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90650C"/>
    <w:multiLevelType w:val="hybridMultilevel"/>
    <w:tmpl w:val="7A72F6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BB2FC1"/>
    <w:multiLevelType w:val="hybridMultilevel"/>
    <w:tmpl w:val="8DCC6126"/>
    <w:lvl w:ilvl="0" w:tplc="B09CD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7749AC"/>
    <w:multiLevelType w:val="hybridMultilevel"/>
    <w:tmpl w:val="272AD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6C710F"/>
    <w:multiLevelType w:val="hybridMultilevel"/>
    <w:tmpl w:val="2B746F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4622BA"/>
    <w:multiLevelType w:val="hybridMultilevel"/>
    <w:tmpl w:val="01428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A3974"/>
    <w:multiLevelType w:val="multilevel"/>
    <w:tmpl w:val="1E7CD6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D543B3"/>
    <w:multiLevelType w:val="hybridMultilevel"/>
    <w:tmpl w:val="D97866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C2367B"/>
    <w:multiLevelType w:val="multilevel"/>
    <w:tmpl w:val="8DCC6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DC6838"/>
    <w:multiLevelType w:val="hybridMultilevel"/>
    <w:tmpl w:val="ED043B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1E2FBD"/>
    <w:multiLevelType w:val="hybridMultilevel"/>
    <w:tmpl w:val="3B7C75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884DDB"/>
    <w:multiLevelType w:val="hybridMultilevel"/>
    <w:tmpl w:val="25E2A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79145A"/>
    <w:multiLevelType w:val="hybridMultilevel"/>
    <w:tmpl w:val="C44ACA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A3467F"/>
    <w:multiLevelType w:val="hybridMultilevel"/>
    <w:tmpl w:val="3C10803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"/>
  </w:num>
  <w:num w:numId="4">
    <w:abstractNumId w:val="41"/>
  </w:num>
  <w:num w:numId="5">
    <w:abstractNumId w:val="1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0"/>
  </w:num>
  <w:num w:numId="11">
    <w:abstractNumId w:val="3"/>
  </w:num>
  <w:num w:numId="12">
    <w:abstractNumId w:val="4"/>
  </w:num>
  <w:num w:numId="13">
    <w:abstractNumId w:val="39"/>
  </w:num>
  <w:num w:numId="14">
    <w:abstractNumId w:val="17"/>
  </w:num>
  <w:num w:numId="15">
    <w:abstractNumId w:val="26"/>
  </w:num>
  <w:num w:numId="16">
    <w:abstractNumId w:val="24"/>
  </w:num>
  <w:num w:numId="17">
    <w:abstractNumId w:val="29"/>
  </w:num>
  <w:num w:numId="18">
    <w:abstractNumId w:val="28"/>
  </w:num>
  <w:num w:numId="19">
    <w:abstractNumId w:val="6"/>
  </w:num>
  <w:num w:numId="20">
    <w:abstractNumId w:val="36"/>
  </w:num>
  <w:num w:numId="21">
    <w:abstractNumId w:val="32"/>
  </w:num>
  <w:num w:numId="22">
    <w:abstractNumId w:val="38"/>
  </w:num>
  <w:num w:numId="23">
    <w:abstractNumId w:val="16"/>
  </w:num>
  <w:num w:numId="24">
    <w:abstractNumId w:val="8"/>
  </w:num>
  <w:num w:numId="25">
    <w:abstractNumId w:val="14"/>
  </w:num>
  <w:num w:numId="26">
    <w:abstractNumId w:val="12"/>
  </w:num>
  <w:num w:numId="27">
    <w:abstractNumId w:val="34"/>
  </w:num>
  <w:num w:numId="28">
    <w:abstractNumId w:val="40"/>
  </w:num>
  <w:num w:numId="29">
    <w:abstractNumId w:val="5"/>
  </w:num>
  <w:num w:numId="30">
    <w:abstractNumId w:val="9"/>
  </w:num>
  <w:num w:numId="31">
    <w:abstractNumId w:val="7"/>
  </w:num>
  <w:num w:numId="32">
    <w:abstractNumId w:val="33"/>
  </w:num>
  <w:num w:numId="33">
    <w:abstractNumId w:val="21"/>
  </w:num>
  <w:num w:numId="34">
    <w:abstractNumId w:val="42"/>
  </w:num>
  <w:num w:numId="35">
    <w:abstractNumId w:val="27"/>
  </w:num>
  <w:num w:numId="36">
    <w:abstractNumId w:val="35"/>
  </w:num>
  <w:num w:numId="37">
    <w:abstractNumId w:val="25"/>
  </w:num>
  <w:num w:numId="38">
    <w:abstractNumId w:val="43"/>
  </w:num>
  <w:num w:numId="39">
    <w:abstractNumId w:val="11"/>
  </w:num>
  <w:num w:numId="40">
    <w:abstractNumId w:val="23"/>
  </w:num>
  <w:num w:numId="41">
    <w:abstractNumId w:val="2"/>
  </w:num>
  <w:num w:numId="42">
    <w:abstractNumId w:val="10"/>
  </w:num>
  <w:num w:numId="43">
    <w:abstractNumId w:val="31"/>
  </w:num>
  <w:num w:numId="4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5"/>
    <w:rsid w:val="00004C90"/>
    <w:rsid w:val="0003166E"/>
    <w:rsid w:val="00037E93"/>
    <w:rsid w:val="000446C5"/>
    <w:rsid w:val="00045D3A"/>
    <w:rsid w:val="000551EA"/>
    <w:rsid w:val="000705E6"/>
    <w:rsid w:val="00071551"/>
    <w:rsid w:val="00084673"/>
    <w:rsid w:val="00084CE3"/>
    <w:rsid w:val="00087308"/>
    <w:rsid w:val="0009195B"/>
    <w:rsid w:val="000A0F17"/>
    <w:rsid w:val="000B4D70"/>
    <w:rsid w:val="000B723C"/>
    <w:rsid w:val="000C0D64"/>
    <w:rsid w:val="000C1849"/>
    <w:rsid w:val="000C19E3"/>
    <w:rsid w:val="000C69AD"/>
    <w:rsid w:val="000D2650"/>
    <w:rsid w:val="000D7289"/>
    <w:rsid w:val="000E729C"/>
    <w:rsid w:val="000F1C74"/>
    <w:rsid w:val="000F50AB"/>
    <w:rsid w:val="000F5AC0"/>
    <w:rsid w:val="000F66CD"/>
    <w:rsid w:val="00100843"/>
    <w:rsid w:val="00104FBB"/>
    <w:rsid w:val="00115E71"/>
    <w:rsid w:val="00116997"/>
    <w:rsid w:val="001209EA"/>
    <w:rsid w:val="00124D2E"/>
    <w:rsid w:val="00130E9E"/>
    <w:rsid w:val="0013325B"/>
    <w:rsid w:val="00142388"/>
    <w:rsid w:val="0014280D"/>
    <w:rsid w:val="00145045"/>
    <w:rsid w:val="00147749"/>
    <w:rsid w:val="00160837"/>
    <w:rsid w:val="00164DCF"/>
    <w:rsid w:val="0017615E"/>
    <w:rsid w:val="00177EF9"/>
    <w:rsid w:val="0018285E"/>
    <w:rsid w:val="0018579B"/>
    <w:rsid w:val="00194C44"/>
    <w:rsid w:val="001B4CC1"/>
    <w:rsid w:val="001B632C"/>
    <w:rsid w:val="001C057C"/>
    <w:rsid w:val="001E2CD9"/>
    <w:rsid w:val="001F6153"/>
    <w:rsid w:val="0020051D"/>
    <w:rsid w:val="002009F1"/>
    <w:rsid w:val="00204342"/>
    <w:rsid w:val="00204E11"/>
    <w:rsid w:val="00210BF0"/>
    <w:rsid w:val="00213141"/>
    <w:rsid w:val="002168DF"/>
    <w:rsid w:val="00222C31"/>
    <w:rsid w:val="002241E9"/>
    <w:rsid w:val="0022420C"/>
    <w:rsid w:val="002266A1"/>
    <w:rsid w:val="00236D43"/>
    <w:rsid w:val="00242F2D"/>
    <w:rsid w:val="00254C42"/>
    <w:rsid w:val="00260004"/>
    <w:rsid w:val="002631E1"/>
    <w:rsid w:val="00265BDB"/>
    <w:rsid w:val="00280BEF"/>
    <w:rsid w:val="00290E9B"/>
    <w:rsid w:val="00291778"/>
    <w:rsid w:val="00294A54"/>
    <w:rsid w:val="002A0C05"/>
    <w:rsid w:val="002A1050"/>
    <w:rsid w:val="002B0849"/>
    <w:rsid w:val="002C543C"/>
    <w:rsid w:val="002C7BB8"/>
    <w:rsid w:val="002D7292"/>
    <w:rsid w:val="002E0FED"/>
    <w:rsid w:val="002E5D49"/>
    <w:rsid w:val="002F008A"/>
    <w:rsid w:val="002F00D5"/>
    <w:rsid w:val="0031524D"/>
    <w:rsid w:val="003278D3"/>
    <w:rsid w:val="00330325"/>
    <w:rsid w:val="00332352"/>
    <w:rsid w:val="0034119F"/>
    <w:rsid w:val="00345D13"/>
    <w:rsid w:val="00347D72"/>
    <w:rsid w:val="003558B4"/>
    <w:rsid w:val="00367AF1"/>
    <w:rsid w:val="003772B0"/>
    <w:rsid w:val="003774D5"/>
    <w:rsid w:val="00381BBB"/>
    <w:rsid w:val="00383608"/>
    <w:rsid w:val="0039714E"/>
    <w:rsid w:val="003973FC"/>
    <w:rsid w:val="003A26D8"/>
    <w:rsid w:val="003B5A49"/>
    <w:rsid w:val="003B69F4"/>
    <w:rsid w:val="003B7469"/>
    <w:rsid w:val="003B7B19"/>
    <w:rsid w:val="003C0CD1"/>
    <w:rsid w:val="003D1335"/>
    <w:rsid w:val="003D1D1C"/>
    <w:rsid w:val="003D314A"/>
    <w:rsid w:val="003D48C7"/>
    <w:rsid w:val="003D638E"/>
    <w:rsid w:val="003D7C8E"/>
    <w:rsid w:val="003E26ED"/>
    <w:rsid w:val="003E2C3F"/>
    <w:rsid w:val="003E2C89"/>
    <w:rsid w:val="003E52DE"/>
    <w:rsid w:val="003E7A69"/>
    <w:rsid w:val="003F3E4E"/>
    <w:rsid w:val="0040079B"/>
    <w:rsid w:val="004025A9"/>
    <w:rsid w:val="004039B3"/>
    <w:rsid w:val="00422CA7"/>
    <w:rsid w:val="004245F9"/>
    <w:rsid w:val="0043134E"/>
    <w:rsid w:val="00461D38"/>
    <w:rsid w:val="00462020"/>
    <w:rsid w:val="00470B6E"/>
    <w:rsid w:val="004824B1"/>
    <w:rsid w:val="00486E56"/>
    <w:rsid w:val="00490964"/>
    <w:rsid w:val="00491787"/>
    <w:rsid w:val="00496F2F"/>
    <w:rsid w:val="004B46D5"/>
    <w:rsid w:val="004C0837"/>
    <w:rsid w:val="004C1D92"/>
    <w:rsid w:val="004D5C2F"/>
    <w:rsid w:val="004E2A15"/>
    <w:rsid w:val="004E3EDE"/>
    <w:rsid w:val="004F6545"/>
    <w:rsid w:val="00500A00"/>
    <w:rsid w:val="00503139"/>
    <w:rsid w:val="00503D67"/>
    <w:rsid w:val="00526289"/>
    <w:rsid w:val="0053060E"/>
    <w:rsid w:val="00541EEB"/>
    <w:rsid w:val="00543A92"/>
    <w:rsid w:val="00551284"/>
    <w:rsid w:val="0055150B"/>
    <w:rsid w:val="00552890"/>
    <w:rsid w:val="005600A8"/>
    <w:rsid w:val="00560166"/>
    <w:rsid w:val="0056229A"/>
    <w:rsid w:val="00566564"/>
    <w:rsid w:val="00584DDF"/>
    <w:rsid w:val="00593355"/>
    <w:rsid w:val="00596ECE"/>
    <w:rsid w:val="005A73B9"/>
    <w:rsid w:val="005F06E0"/>
    <w:rsid w:val="0060422F"/>
    <w:rsid w:val="00610365"/>
    <w:rsid w:val="00612930"/>
    <w:rsid w:val="00615450"/>
    <w:rsid w:val="00615800"/>
    <w:rsid w:val="006170F9"/>
    <w:rsid w:val="00627277"/>
    <w:rsid w:val="00634B3A"/>
    <w:rsid w:val="00635C94"/>
    <w:rsid w:val="00653BF8"/>
    <w:rsid w:val="00664AE9"/>
    <w:rsid w:val="00665CC1"/>
    <w:rsid w:val="00673EA7"/>
    <w:rsid w:val="00676519"/>
    <w:rsid w:val="006A3124"/>
    <w:rsid w:val="006A4D22"/>
    <w:rsid w:val="006A6154"/>
    <w:rsid w:val="006A7B33"/>
    <w:rsid w:val="006B19C2"/>
    <w:rsid w:val="006B1AA2"/>
    <w:rsid w:val="006B743C"/>
    <w:rsid w:val="006B7E91"/>
    <w:rsid w:val="006C207A"/>
    <w:rsid w:val="006C3C7A"/>
    <w:rsid w:val="006C4BFE"/>
    <w:rsid w:val="006D0CDF"/>
    <w:rsid w:val="006E029E"/>
    <w:rsid w:val="006E7A43"/>
    <w:rsid w:val="006F25F4"/>
    <w:rsid w:val="006F4331"/>
    <w:rsid w:val="00704475"/>
    <w:rsid w:val="007115AB"/>
    <w:rsid w:val="007136D3"/>
    <w:rsid w:val="007139A9"/>
    <w:rsid w:val="00713CAC"/>
    <w:rsid w:val="00715120"/>
    <w:rsid w:val="007157D9"/>
    <w:rsid w:val="00716155"/>
    <w:rsid w:val="0071620A"/>
    <w:rsid w:val="00720565"/>
    <w:rsid w:val="00724BE9"/>
    <w:rsid w:val="0073753D"/>
    <w:rsid w:val="007519B2"/>
    <w:rsid w:val="007530BB"/>
    <w:rsid w:val="0075603E"/>
    <w:rsid w:val="00757CA8"/>
    <w:rsid w:val="007632C0"/>
    <w:rsid w:val="0076552D"/>
    <w:rsid w:val="00772CD4"/>
    <w:rsid w:val="00773732"/>
    <w:rsid w:val="00774C20"/>
    <w:rsid w:val="0077520A"/>
    <w:rsid w:val="00786DEE"/>
    <w:rsid w:val="007944A4"/>
    <w:rsid w:val="007A50B0"/>
    <w:rsid w:val="007D4270"/>
    <w:rsid w:val="007D7A9D"/>
    <w:rsid w:val="007E25F2"/>
    <w:rsid w:val="007E6DBE"/>
    <w:rsid w:val="007F0376"/>
    <w:rsid w:val="007F18EB"/>
    <w:rsid w:val="007F3991"/>
    <w:rsid w:val="00805663"/>
    <w:rsid w:val="00805998"/>
    <w:rsid w:val="008101CE"/>
    <w:rsid w:val="008137E9"/>
    <w:rsid w:val="0082025D"/>
    <w:rsid w:val="008238D6"/>
    <w:rsid w:val="00823DFD"/>
    <w:rsid w:val="008365F4"/>
    <w:rsid w:val="00840F3A"/>
    <w:rsid w:val="00845A96"/>
    <w:rsid w:val="00847516"/>
    <w:rsid w:val="00850E69"/>
    <w:rsid w:val="008524D5"/>
    <w:rsid w:val="00853C11"/>
    <w:rsid w:val="008548B0"/>
    <w:rsid w:val="00863D6A"/>
    <w:rsid w:val="00866A0F"/>
    <w:rsid w:val="00874FA5"/>
    <w:rsid w:val="008763A6"/>
    <w:rsid w:val="00880003"/>
    <w:rsid w:val="00882F30"/>
    <w:rsid w:val="008974BF"/>
    <w:rsid w:val="008A1F3F"/>
    <w:rsid w:val="008B594A"/>
    <w:rsid w:val="008B5A9C"/>
    <w:rsid w:val="008C1BA4"/>
    <w:rsid w:val="008C28CE"/>
    <w:rsid w:val="008C5B8C"/>
    <w:rsid w:val="008D1051"/>
    <w:rsid w:val="008D43C6"/>
    <w:rsid w:val="008D5FD8"/>
    <w:rsid w:val="008E633A"/>
    <w:rsid w:val="008F2EA9"/>
    <w:rsid w:val="008F4514"/>
    <w:rsid w:val="008F57DD"/>
    <w:rsid w:val="008F7750"/>
    <w:rsid w:val="00902AD9"/>
    <w:rsid w:val="009032E3"/>
    <w:rsid w:val="00904869"/>
    <w:rsid w:val="0091031A"/>
    <w:rsid w:val="00912168"/>
    <w:rsid w:val="00941BE9"/>
    <w:rsid w:val="00952F93"/>
    <w:rsid w:val="00960CD9"/>
    <w:rsid w:val="009705D1"/>
    <w:rsid w:val="00972059"/>
    <w:rsid w:val="00973E46"/>
    <w:rsid w:val="00985975"/>
    <w:rsid w:val="00991792"/>
    <w:rsid w:val="009A5768"/>
    <w:rsid w:val="009C0A96"/>
    <w:rsid w:val="009C2C8D"/>
    <w:rsid w:val="009D4890"/>
    <w:rsid w:val="009E2825"/>
    <w:rsid w:val="009E4208"/>
    <w:rsid w:val="009E4EB7"/>
    <w:rsid w:val="009E5461"/>
    <w:rsid w:val="009F542B"/>
    <w:rsid w:val="00A02272"/>
    <w:rsid w:val="00A04469"/>
    <w:rsid w:val="00A06DEF"/>
    <w:rsid w:val="00A07F60"/>
    <w:rsid w:val="00A10AC0"/>
    <w:rsid w:val="00A1177B"/>
    <w:rsid w:val="00A1750D"/>
    <w:rsid w:val="00A36CF1"/>
    <w:rsid w:val="00A37333"/>
    <w:rsid w:val="00A54273"/>
    <w:rsid w:val="00A73471"/>
    <w:rsid w:val="00A7619B"/>
    <w:rsid w:val="00A900A7"/>
    <w:rsid w:val="00A94CE4"/>
    <w:rsid w:val="00A9532E"/>
    <w:rsid w:val="00AA29DF"/>
    <w:rsid w:val="00AA6CB6"/>
    <w:rsid w:val="00AA73AC"/>
    <w:rsid w:val="00AB70D0"/>
    <w:rsid w:val="00AD1D8B"/>
    <w:rsid w:val="00AD4B42"/>
    <w:rsid w:val="00AD56A1"/>
    <w:rsid w:val="00AE6E95"/>
    <w:rsid w:val="00AF129F"/>
    <w:rsid w:val="00AF2986"/>
    <w:rsid w:val="00B00488"/>
    <w:rsid w:val="00B029B9"/>
    <w:rsid w:val="00B03C69"/>
    <w:rsid w:val="00B10B33"/>
    <w:rsid w:val="00B1388E"/>
    <w:rsid w:val="00B1390B"/>
    <w:rsid w:val="00B268EA"/>
    <w:rsid w:val="00B26C3C"/>
    <w:rsid w:val="00B27E12"/>
    <w:rsid w:val="00B33B8B"/>
    <w:rsid w:val="00B36417"/>
    <w:rsid w:val="00B40EC0"/>
    <w:rsid w:val="00B413DF"/>
    <w:rsid w:val="00B624F9"/>
    <w:rsid w:val="00B65309"/>
    <w:rsid w:val="00B72546"/>
    <w:rsid w:val="00B73EB4"/>
    <w:rsid w:val="00B762A6"/>
    <w:rsid w:val="00B9482C"/>
    <w:rsid w:val="00BA31F9"/>
    <w:rsid w:val="00BB015E"/>
    <w:rsid w:val="00BB04E4"/>
    <w:rsid w:val="00BB5BF9"/>
    <w:rsid w:val="00BB7660"/>
    <w:rsid w:val="00BC0F0A"/>
    <w:rsid w:val="00BC2FCC"/>
    <w:rsid w:val="00BD4704"/>
    <w:rsid w:val="00BD48CE"/>
    <w:rsid w:val="00BD709F"/>
    <w:rsid w:val="00BE20D7"/>
    <w:rsid w:val="00C01D92"/>
    <w:rsid w:val="00C03390"/>
    <w:rsid w:val="00C101AE"/>
    <w:rsid w:val="00C1094F"/>
    <w:rsid w:val="00C138CF"/>
    <w:rsid w:val="00C15119"/>
    <w:rsid w:val="00C171F3"/>
    <w:rsid w:val="00C244B3"/>
    <w:rsid w:val="00C24962"/>
    <w:rsid w:val="00C25BE6"/>
    <w:rsid w:val="00C33249"/>
    <w:rsid w:val="00C37B24"/>
    <w:rsid w:val="00C535F1"/>
    <w:rsid w:val="00C675B9"/>
    <w:rsid w:val="00C678AE"/>
    <w:rsid w:val="00CA1491"/>
    <w:rsid w:val="00CA5983"/>
    <w:rsid w:val="00CB0828"/>
    <w:rsid w:val="00CB2840"/>
    <w:rsid w:val="00CD60B4"/>
    <w:rsid w:val="00CD7C87"/>
    <w:rsid w:val="00CF1067"/>
    <w:rsid w:val="00D0430B"/>
    <w:rsid w:val="00D17155"/>
    <w:rsid w:val="00D304D6"/>
    <w:rsid w:val="00D3150A"/>
    <w:rsid w:val="00D405F1"/>
    <w:rsid w:val="00D44E19"/>
    <w:rsid w:val="00D56454"/>
    <w:rsid w:val="00D60D24"/>
    <w:rsid w:val="00D658FC"/>
    <w:rsid w:val="00D678DB"/>
    <w:rsid w:val="00D716C3"/>
    <w:rsid w:val="00D74356"/>
    <w:rsid w:val="00D74C3B"/>
    <w:rsid w:val="00D756A2"/>
    <w:rsid w:val="00D77272"/>
    <w:rsid w:val="00D81CF3"/>
    <w:rsid w:val="00D8431E"/>
    <w:rsid w:val="00D93282"/>
    <w:rsid w:val="00DB477F"/>
    <w:rsid w:val="00DC656E"/>
    <w:rsid w:val="00DE08D7"/>
    <w:rsid w:val="00DE17A9"/>
    <w:rsid w:val="00DE2C39"/>
    <w:rsid w:val="00DE5969"/>
    <w:rsid w:val="00E00BAA"/>
    <w:rsid w:val="00E02F14"/>
    <w:rsid w:val="00E113DC"/>
    <w:rsid w:val="00E15EA5"/>
    <w:rsid w:val="00E261AF"/>
    <w:rsid w:val="00E3030B"/>
    <w:rsid w:val="00E36441"/>
    <w:rsid w:val="00E40A3F"/>
    <w:rsid w:val="00E465CA"/>
    <w:rsid w:val="00E512D8"/>
    <w:rsid w:val="00E55657"/>
    <w:rsid w:val="00E62699"/>
    <w:rsid w:val="00E641D1"/>
    <w:rsid w:val="00E76F05"/>
    <w:rsid w:val="00E847B3"/>
    <w:rsid w:val="00E90A10"/>
    <w:rsid w:val="00E935C8"/>
    <w:rsid w:val="00E94057"/>
    <w:rsid w:val="00E97223"/>
    <w:rsid w:val="00EA1DCA"/>
    <w:rsid w:val="00EB5986"/>
    <w:rsid w:val="00EB691B"/>
    <w:rsid w:val="00EC0681"/>
    <w:rsid w:val="00EC3281"/>
    <w:rsid w:val="00EE072A"/>
    <w:rsid w:val="00EF4233"/>
    <w:rsid w:val="00EF60CE"/>
    <w:rsid w:val="00F054CF"/>
    <w:rsid w:val="00F1160A"/>
    <w:rsid w:val="00F11AE3"/>
    <w:rsid w:val="00F203BD"/>
    <w:rsid w:val="00F215D4"/>
    <w:rsid w:val="00F36F17"/>
    <w:rsid w:val="00F57D96"/>
    <w:rsid w:val="00F63255"/>
    <w:rsid w:val="00F653DE"/>
    <w:rsid w:val="00F77695"/>
    <w:rsid w:val="00F80B0B"/>
    <w:rsid w:val="00F80B2A"/>
    <w:rsid w:val="00F851B5"/>
    <w:rsid w:val="00F85B91"/>
    <w:rsid w:val="00F91B5C"/>
    <w:rsid w:val="00F93E5E"/>
    <w:rsid w:val="00F948AB"/>
    <w:rsid w:val="00F953E2"/>
    <w:rsid w:val="00FA6D10"/>
    <w:rsid w:val="00FB24D9"/>
    <w:rsid w:val="00FB5A43"/>
    <w:rsid w:val="00FE0886"/>
    <w:rsid w:val="00FE4665"/>
    <w:rsid w:val="00FE5F78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  <w:style w:type="paragraph" w:customStyle="1" w:styleId="HauptFlietext">
    <w:name w:val="Haupt_Fließtext"/>
    <w:basedOn w:val="Standard"/>
    <w:qFormat/>
    <w:rsid w:val="003B5A49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4F6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  <w:style w:type="paragraph" w:customStyle="1" w:styleId="HauptFlietext">
    <w:name w:val="Haupt_Fließtext"/>
    <w:basedOn w:val="Standard"/>
    <w:qFormat/>
    <w:rsid w:val="003B5A49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4F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F6782-37BE-46DC-94C5-6ABE22F5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Seitenplan Qualifikationsphase (488 Seiten)</vt:lpstr>
    </vt:vector>
  </TitlesOfParts>
  <Company>Klett-Gruppe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Seitenplan Qualifikationsphase (488 Seiten)</dc:title>
  <dc:creator>Opfer</dc:creator>
  <cp:lastModifiedBy>Geisler, Frank</cp:lastModifiedBy>
  <cp:revision>4</cp:revision>
  <cp:lastPrinted>2016-08-22T06:44:00Z</cp:lastPrinted>
  <dcterms:created xsi:type="dcterms:W3CDTF">2016-08-19T13:16:00Z</dcterms:created>
  <dcterms:modified xsi:type="dcterms:W3CDTF">2016-08-22T06:45:00Z</dcterms:modified>
</cp:coreProperties>
</file>