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</w:tblCellMar>
        <w:tblLook w:val="01E0" w:firstRow="1" w:lastRow="1" w:firstColumn="1" w:lastColumn="1" w:noHBand="0" w:noVBand="0"/>
      </w:tblPr>
      <w:tblGrid>
        <w:gridCol w:w="1471"/>
        <w:gridCol w:w="6078"/>
        <w:gridCol w:w="5446"/>
        <w:gridCol w:w="281"/>
        <w:gridCol w:w="2198"/>
      </w:tblGrid>
      <w:tr w:rsidR="000818D7" w:rsidRPr="003D0CFC" w:rsidTr="003D0CFC">
        <w:trPr>
          <w:trHeight w:val="278"/>
        </w:trPr>
        <w:tc>
          <w:tcPr>
            <w:tcW w:w="1276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0818D7" w:rsidRPr="003D0CFC" w:rsidRDefault="003E7741" w:rsidP="001D28B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33450" cy="1238250"/>
                  <wp:effectExtent l="0" t="0" r="0" b="0"/>
                  <wp:docPr id="1" name="Bild 1" descr="451030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5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3D0CFC" w:rsidRDefault="00036651" w:rsidP="0003665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D0CFC">
              <w:rPr>
                <w:rFonts w:ascii="Arial" w:hAnsi="Arial" w:cs="Arial"/>
                <w:b/>
                <w:sz w:val="28"/>
                <w:szCs w:val="28"/>
              </w:rPr>
              <w:t xml:space="preserve"> Themenübersicht 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3D0CFC" w:rsidRDefault="000818D7" w:rsidP="003D0CFC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0818D7" w:rsidRPr="003D0CFC" w:rsidTr="003D0CFC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0818D7" w:rsidRPr="003D0CFC" w:rsidRDefault="000818D7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3D0CFC" w:rsidRDefault="000818D7" w:rsidP="003D0CFC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3D0CFC" w:rsidRDefault="000818D7" w:rsidP="003D0CFC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3D0CFC" w:rsidTr="003D0CFC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3D0CFC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261F8E" w:rsidRPr="003D0CFC" w:rsidRDefault="00036651" w:rsidP="003D0CFC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0CFC">
              <w:rPr>
                <w:rFonts w:ascii="Arial" w:hAnsi="Arial" w:cs="Arial"/>
                <w:b/>
              </w:rPr>
              <w:t xml:space="preserve">  </w:t>
            </w:r>
            <w:r w:rsidR="00A03DCF" w:rsidRPr="003D0CFC">
              <w:rPr>
                <w:rFonts w:ascii="Arial" w:hAnsi="Arial" w:cs="Arial"/>
                <w:b/>
              </w:rPr>
              <w:t xml:space="preserve"> </w:t>
            </w:r>
            <w:r w:rsidRPr="003D0CFC">
              <w:rPr>
                <w:rFonts w:ascii="Arial" w:hAnsi="Arial" w:cs="Arial"/>
                <w:b/>
              </w:rPr>
              <w:t>Zeitreise für Sachsen-Anhalt</w:t>
            </w:r>
            <w:r w:rsidRPr="003D0CFC">
              <w:rPr>
                <w:rFonts w:ascii="Arial" w:hAnsi="Arial" w:cs="Arial"/>
                <w:b/>
              </w:rPr>
              <w:br/>
            </w:r>
          </w:p>
        </w:tc>
        <w:tc>
          <w:tcPr>
            <w:tcW w:w="2503" w:type="dxa"/>
            <w:gridSpan w:val="2"/>
            <w:shd w:val="clear" w:color="auto" w:fill="auto"/>
          </w:tcPr>
          <w:p w:rsidR="00261F8E" w:rsidRPr="003D0CFC" w:rsidRDefault="00261F8E" w:rsidP="003D0CFC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3D0CFC" w:rsidTr="003D0CFC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261F8E" w:rsidRPr="003D0CFC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036651" w:rsidRPr="003D0CFC" w:rsidRDefault="00036651" w:rsidP="00036651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3D0CFC">
              <w:rPr>
                <w:rFonts w:ascii="Arial" w:hAnsi="Arial" w:cs="Arial"/>
                <w:b/>
                <w:sz w:val="21"/>
                <w:szCs w:val="21"/>
              </w:rPr>
              <w:t xml:space="preserve">  Band </w:t>
            </w:r>
            <w:r w:rsidR="001D28B5" w:rsidRPr="003D0CFC"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3D0CFC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700534" w:rsidRPr="003D0CFC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1D28B5" w:rsidRPr="003D0CFC">
              <w:rPr>
                <w:rFonts w:ascii="Arial" w:hAnsi="Arial" w:cs="Arial"/>
                <w:b/>
                <w:sz w:val="21"/>
                <w:szCs w:val="21"/>
              </w:rPr>
              <w:t>(978-3-12-45103</w:t>
            </w:r>
            <w:r w:rsidR="00700534" w:rsidRPr="003D0CFC">
              <w:rPr>
                <w:rFonts w:ascii="Arial" w:hAnsi="Arial" w:cs="Arial"/>
                <w:b/>
                <w:sz w:val="21"/>
                <w:szCs w:val="21"/>
              </w:rPr>
              <w:t>0-</w:t>
            </w:r>
            <w:r w:rsidR="001D28B5" w:rsidRPr="003D0CFC"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="00700534" w:rsidRPr="003D0CFC"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  <w:p w:rsidR="00261F8E" w:rsidRPr="003D0CFC" w:rsidRDefault="00261F8E" w:rsidP="003D0CFC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5495" w:type="dxa"/>
            <w:shd w:val="clear" w:color="auto" w:fill="auto"/>
          </w:tcPr>
          <w:p w:rsidR="00261F8E" w:rsidRPr="003D0CFC" w:rsidRDefault="004E5BA3" w:rsidP="003D0CFC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0CFC">
              <w:rPr>
                <w:rFonts w:ascii="Arial" w:hAnsi="Arial" w:cs="Arial"/>
              </w:rPr>
              <w:t>Schule:</w:t>
            </w:r>
            <w:r w:rsidRPr="003D0CFC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3D0CFC" w:rsidRDefault="00261F8E" w:rsidP="003D0CFC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3D0CFC" w:rsidRDefault="00261F8E" w:rsidP="003D0CFC">
            <w:pPr>
              <w:spacing w:before="20"/>
              <w:rPr>
                <w:rFonts w:ascii="Arial" w:hAnsi="Arial" w:cs="Arial"/>
              </w:rPr>
            </w:pPr>
          </w:p>
        </w:tc>
      </w:tr>
      <w:tr w:rsidR="00261F8E" w:rsidRPr="003D0CFC" w:rsidTr="003D0CFC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3D0CFC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3D0CFC" w:rsidRDefault="00261F8E" w:rsidP="003D0CFC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5495" w:type="dxa"/>
            <w:shd w:val="clear" w:color="auto" w:fill="auto"/>
          </w:tcPr>
          <w:p w:rsidR="00261F8E" w:rsidRPr="003D0CFC" w:rsidRDefault="008214CA" w:rsidP="003D0CFC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0CFC">
              <w:rPr>
                <w:rFonts w:ascii="Arial" w:hAnsi="Arial" w:cs="Arial"/>
              </w:rPr>
              <w:t xml:space="preserve">Lehrer: </w:t>
            </w:r>
            <w:r w:rsidR="004E5BA3" w:rsidRPr="003D0CFC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3D0CFC" w:rsidRDefault="00261F8E" w:rsidP="003D0CFC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3D0CFC" w:rsidRDefault="00261F8E" w:rsidP="003D0CFC">
            <w:pPr>
              <w:spacing w:before="20"/>
              <w:rPr>
                <w:rFonts w:ascii="Arial" w:hAnsi="Arial" w:cs="Arial"/>
              </w:rPr>
            </w:pPr>
          </w:p>
        </w:tc>
      </w:tr>
    </w:tbl>
    <w:p w:rsidR="00036651" w:rsidRDefault="00036651" w:rsidP="00036651">
      <w:pPr>
        <w:rPr>
          <w:rFonts w:cs="Arial"/>
        </w:rPr>
      </w:pPr>
    </w:p>
    <w:p w:rsidR="001D28B5" w:rsidRDefault="001D28B5" w:rsidP="00036651">
      <w:pPr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5"/>
        <w:gridCol w:w="8997"/>
      </w:tblGrid>
      <w:tr w:rsidR="00A153D4" w:rsidRPr="00B447D9" w:rsidTr="003D0CFC">
        <w:tc>
          <w:tcPr>
            <w:tcW w:w="2113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  <w:b/>
              </w:rPr>
            </w:pPr>
            <w:r w:rsidRPr="00B447D9">
              <w:rPr>
                <w:rFonts w:ascii="Arial" w:hAnsi="Arial" w:cs="Arial"/>
                <w:b/>
              </w:rPr>
              <w:t xml:space="preserve">Kompetenzschwerpunkt </w:t>
            </w:r>
            <w:r w:rsidR="0022414C">
              <w:rPr>
                <w:rFonts w:ascii="Arial" w:hAnsi="Arial" w:cs="Arial"/>
                <w:b/>
              </w:rPr>
              <w:t xml:space="preserve"> </w:t>
            </w:r>
            <w:r w:rsidRPr="00B447D9">
              <w:rPr>
                <w:rFonts w:ascii="Arial" w:hAnsi="Arial" w:cs="Arial"/>
                <w:b/>
              </w:rPr>
              <w:br/>
              <w:t>im  Fachlehrplan Geschichte</w:t>
            </w:r>
          </w:p>
        </w:tc>
        <w:tc>
          <w:tcPr>
            <w:tcW w:w="2887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  <w:b/>
              </w:rPr>
            </w:pPr>
            <w:r w:rsidRPr="00B447D9">
              <w:rPr>
                <w:rFonts w:ascii="Arial" w:hAnsi="Arial" w:cs="Arial"/>
                <w:b/>
              </w:rPr>
              <w:t>Thema in Zeitreise 3</w:t>
            </w:r>
          </w:p>
        </w:tc>
      </w:tr>
      <w:tr w:rsidR="00A153D4" w:rsidRPr="00B447D9" w:rsidTr="003D0CFC">
        <w:tc>
          <w:tcPr>
            <w:tcW w:w="2113" w:type="pct"/>
            <w:vMerge w:val="restart"/>
            <w:shd w:val="clear" w:color="auto" w:fill="auto"/>
            <w:vAlign w:val="center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Charakter und Folgen des Ersten Weltkrieges</w:t>
            </w:r>
          </w:p>
        </w:tc>
        <w:tc>
          <w:tcPr>
            <w:tcW w:w="2887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Imperialis</w:t>
            </w:r>
            <w:r w:rsidR="001873FD">
              <w:rPr>
                <w:rFonts w:ascii="Arial" w:hAnsi="Arial" w:cs="Arial"/>
              </w:rPr>
              <w:t>mus und Erster Weltkrieg (S. 10–</w:t>
            </w:r>
            <w:r w:rsidRPr="00B447D9">
              <w:rPr>
                <w:rFonts w:ascii="Arial" w:hAnsi="Arial" w:cs="Arial"/>
              </w:rPr>
              <w:t>45)</w:t>
            </w:r>
          </w:p>
          <w:p w:rsidR="00A153D4" w:rsidRPr="00B447D9" w:rsidRDefault="001873FD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="00A153D4" w:rsidRPr="00B447D9">
              <w:rPr>
                <w:rFonts w:ascii="Arial" w:hAnsi="Arial" w:cs="Arial"/>
              </w:rPr>
              <w:t xml:space="preserve"> Erster Weltkrieg ab S. 26</w:t>
            </w:r>
          </w:p>
        </w:tc>
      </w:tr>
      <w:tr w:rsidR="00A153D4" w:rsidRPr="00B447D9" w:rsidTr="003D0CFC">
        <w:trPr>
          <w:trHeight w:val="492"/>
        </w:trPr>
        <w:tc>
          <w:tcPr>
            <w:tcW w:w="2113" w:type="pct"/>
            <w:vMerge/>
            <w:shd w:val="clear" w:color="auto" w:fill="auto"/>
          </w:tcPr>
          <w:p w:rsidR="00A153D4" w:rsidRPr="00B447D9" w:rsidRDefault="00A153D4" w:rsidP="003D0CFC">
            <w:pPr>
              <w:pStyle w:val="Textkrper"/>
              <w:spacing w:before="120"/>
              <w:jc w:val="left"/>
              <w:rPr>
                <w:rFonts w:ascii="Arial" w:hAnsi="Arial" w:cs="Arial"/>
              </w:rPr>
            </w:pPr>
          </w:p>
        </w:tc>
        <w:tc>
          <w:tcPr>
            <w:tcW w:w="2887" w:type="pct"/>
            <w:vMerge w:val="restar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Europa zwischen</w:t>
            </w:r>
            <w:r w:rsidR="001873FD">
              <w:rPr>
                <w:rFonts w:ascii="Arial" w:hAnsi="Arial" w:cs="Arial"/>
              </w:rPr>
              <w:t xml:space="preserve"> Demokratie und Diktatur (S. 48–</w:t>
            </w:r>
            <w:r w:rsidRPr="00B447D9">
              <w:rPr>
                <w:rFonts w:ascii="Arial" w:hAnsi="Arial" w:cs="Arial"/>
              </w:rPr>
              <w:t>89)</w:t>
            </w:r>
          </w:p>
          <w:p w:rsidR="00A153D4" w:rsidRPr="00B447D9" w:rsidRDefault="001873FD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="00A153D4" w:rsidRPr="00B447D9">
              <w:rPr>
                <w:rFonts w:ascii="Arial" w:hAnsi="Arial" w:cs="Arial"/>
              </w:rPr>
              <w:t xml:space="preserve"> territoriale Neuordnung Europas nach dem Ersten Weltkrieg (S. 50/51)</w:t>
            </w:r>
          </w:p>
          <w:p w:rsidR="00A153D4" w:rsidRPr="00B447D9" w:rsidRDefault="001873FD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="00A153D4" w:rsidRPr="00B447D9">
              <w:rPr>
                <w:rFonts w:ascii="Arial" w:hAnsi="Arial" w:cs="Arial"/>
              </w:rPr>
              <w:t xml:space="preserve"> Gründung der Weimarer Republik (S. 66</w:t>
            </w:r>
            <w:r>
              <w:rPr>
                <w:rFonts w:ascii="Arial" w:hAnsi="Arial" w:cs="Arial"/>
              </w:rPr>
              <w:t>–</w:t>
            </w:r>
            <w:r w:rsidR="00A153D4" w:rsidRPr="00B447D9">
              <w:rPr>
                <w:rFonts w:ascii="Arial" w:hAnsi="Arial" w:cs="Arial"/>
              </w:rPr>
              <w:t>69)</w:t>
            </w:r>
          </w:p>
          <w:p w:rsidR="00A153D4" w:rsidRPr="00B447D9" w:rsidRDefault="001873FD" w:rsidP="001873FD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="00A153D4" w:rsidRPr="00B447D9">
              <w:rPr>
                <w:rFonts w:ascii="Arial" w:hAnsi="Arial" w:cs="Arial"/>
              </w:rPr>
              <w:t xml:space="preserve"> Zerstörung der Weimarer Republik (S. 80</w:t>
            </w:r>
            <w:r>
              <w:rPr>
                <w:rFonts w:ascii="Arial" w:hAnsi="Arial" w:cs="Arial"/>
              </w:rPr>
              <w:t>–</w:t>
            </w:r>
            <w:r w:rsidR="00A153D4" w:rsidRPr="00B447D9">
              <w:rPr>
                <w:rFonts w:ascii="Arial" w:hAnsi="Arial" w:cs="Arial"/>
              </w:rPr>
              <w:t>87)</w:t>
            </w:r>
          </w:p>
        </w:tc>
      </w:tr>
      <w:tr w:rsidR="00A153D4" w:rsidRPr="00B447D9" w:rsidTr="003D0CFC">
        <w:trPr>
          <w:trHeight w:val="520"/>
        </w:trPr>
        <w:tc>
          <w:tcPr>
            <w:tcW w:w="2113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spacing w:before="120"/>
              <w:jc w:val="left"/>
              <w:rPr>
                <w:rFonts w:ascii="Arial" w:hAnsi="Arial" w:cs="Arial"/>
              </w:rPr>
            </w:pPr>
          </w:p>
        </w:tc>
        <w:tc>
          <w:tcPr>
            <w:tcW w:w="2887" w:type="pct"/>
            <w:vMerge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</w:p>
        </w:tc>
      </w:tr>
      <w:tr w:rsidR="00A153D4" w:rsidRPr="00B447D9" w:rsidTr="003D0CFC">
        <w:trPr>
          <w:trHeight w:val="274"/>
        </w:trPr>
        <w:tc>
          <w:tcPr>
            <w:tcW w:w="2113" w:type="pct"/>
            <w:vMerge w:val="restart"/>
            <w:shd w:val="clear" w:color="auto" w:fill="auto"/>
            <w:vAlign w:val="center"/>
          </w:tcPr>
          <w:p w:rsidR="00A153D4" w:rsidRPr="00B447D9" w:rsidRDefault="00A153D4" w:rsidP="003D0CFC">
            <w:pPr>
              <w:pStyle w:val="Textkrper"/>
              <w:spacing w:before="120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Herrschaft und Alltag in der nationalsozialistischen Diktatur</w:t>
            </w:r>
          </w:p>
        </w:tc>
        <w:tc>
          <w:tcPr>
            <w:tcW w:w="2887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</w:p>
        </w:tc>
      </w:tr>
      <w:tr w:rsidR="00A153D4" w:rsidRPr="00B447D9" w:rsidTr="003D0CFC">
        <w:tc>
          <w:tcPr>
            <w:tcW w:w="2113" w:type="pct"/>
            <w:vMerge/>
            <w:shd w:val="clear" w:color="auto" w:fill="auto"/>
          </w:tcPr>
          <w:p w:rsidR="00A153D4" w:rsidRPr="00B447D9" w:rsidRDefault="00A153D4" w:rsidP="003D0CFC">
            <w:pPr>
              <w:pStyle w:val="Textkrper"/>
              <w:spacing w:before="120"/>
              <w:jc w:val="left"/>
              <w:rPr>
                <w:rFonts w:ascii="Arial" w:hAnsi="Arial" w:cs="Arial"/>
              </w:rPr>
            </w:pPr>
          </w:p>
        </w:tc>
        <w:tc>
          <w:tcPr>
            <w:tcW w:w="2887" w:type="pct"/>
            <w:shd w:val="clear" w:color="auto" w:fill="auto"/>
          </w:tcPr>
          <w:p w:rsidR="00A153D4" w:rsidRPr="00B447D9" w:rsidRDefault="00A153D4" w:rsidP="001873FD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Nationalsozialismus und Zweiter Weltkrieg (S. 90</w:t>
            </w:r>
            <w:r w:rsidR="001873FD">
              <w:rPr>
                <w:rFonts w:ascii="Arial" w:hAnsi="Arial" w:cs="Arial"/>
              </w:rPr>
              <w:t>–</w:t>
            </w:r>
            <w:r w:rsidRPr="00B447D9">
              <w:rPr>
                <w:rFonts w:ascii="Arial" w:hAnsi="Arial" w:cs="Arial"/>
              </w:rPr>
              <w:t>147)</w:t>
            </w:r>
          </w:p>
        </w:tc>
      </w:tr>
      <w:tr w:rsidR="00A153D4" w:rsidRPr="00B447D9" w:rsidTr="003D0CFC">
        <w:tc>
          <w:tcPr>
            <w:tcW w:w="2113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 xml:space="preserve">Verflechtungen der deutsch-deutschen Geschichte </w:t>
            </w:r>
            <w:r>
              <w:rPr>
                <w:rFonts w:ascii="Arial" w:hAnsi="Arial" w:cs="Arial"/>
              </w:rPr>
              <w:br/>
            </w:r>
            <w:r w:rsidRPr="00B447D9">
              <w:rPr>
                <w:rFonts w:ascii="Arial" w:hAnsi="Arial" w:cs="Arial"/>
              </w:rPr>
              <w:t>im geteilten Land</w:t>
            </w:r>
          </w:p>
        </w:tc>
        <w:tc>
          <w:tcPr>
            <w:tcW w:w="2887" w:type="pct"/>
            <w:shd w:val="clear" w:color="auto" w:fill="auto"/>
          </w:tcPr>
          <w:p w:rsidR="00A153D4" w:rsidRPr="00B447D9" w:rsidRDefault="00A153D4" w:rsidP="001873FD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Deutschland: besetzt, geteilt, vereint (S. 182</w:t>
            </w:r>
            <w:r w:rsidR="001873FD">
              <w:rPr>
                <w:rFonts w:ascii="Arial" w:hAnsi="Arial" w:cs="Arial"/>
              </w:rPr>
              <w:t>–</w:t>
            </w:r>
            <w:r w:rsidRPr="00B447D9">
              <w:rPr>
                <w:rFonts w:ascii="Arial" w:hAnsi="Arial" w:cs="Arial"/>
              </w:rPr>
              <w:t>237)</w:t>
            </w:r>
          </w:p>
        </w:tc>
      </w:tr>
      <w:tr w:rsidR="00A153D4" w:rsidRPr="00B447D9" w:rsidTr="003D0CFC">
        <w:tc>
          <w:tcPr>
            <w:tcW w:w="2113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Methodenpraktikum: Geschichte im digitalen Medium</w:t>
            </w:r>
          </w:p>
        </w:tc>
        <w:tc>
          <w:tcPr>
            <w:tcW w:w="2887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Die Arbeit mit digitalen Medien ist wichtiger Bestandteil des Lehrwerkes: Dazu gehört die Internetrecherche, zu der die Schülerinnen und Schüler in verschiedenen Aufgaben angeregt werden. Online-Links zu ausgewählten Buchseiten bieten weitere Möglichkeiten zur geschichtlichen Arbeit mit digitalen Medien.</w:t>
            </w:r>
          </w:p>
          <w:p w:rsidR="00A153D4" w:rsidRPr="00B447D9" w:rsidRDefault="001873FD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="00A153D4" w:rsidRPr="00B447D9">
              <w:rPr>
                <w:rFonts w:ascii="Arial" w:hAnsi="Arial" w:cs="Arial"/>
              </w:rPr>
              <w:t xml:space="preserve"> siehe insbesondere die Arbeitstechnik: Im Internet recherchieren (S. 170/171)</w:t>
            </w:r>
          </w:p>
        </w:tc>
      </w:tr>
      <w:tr w:rsidR="00A153D4" w:rsidRPr="00B447D9" w:rsidTr="003D0CFC">
        <w:tc>
          <w:tcPr>
            <w:tcW w:w="2113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Das Jahr 1945 (Querschnitt zur Vertiefung)</w:t>
            </w:r>
          </w:p>
        </w:tc>
        <w:tc>
          <w:tcPr>
            <w:tcW w:w="2887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siehe folgende Kapitel: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Flucht und Vertreibung in Europa (S. 140/141)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„Habenichtse aus dem Osten“ (S. 142/143)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In Hiroshima beginnt die atomare Bedrohung (S. 150/151)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Der Traum von einer friedlichen Welt (S. 152/153)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Die deutsche Kapitulation (S. 184/185)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lastRenderedPageBreak/>
              <w:t>Arbeitstechnik: Portfolio: Eigene Fragen an die Nachkriegszeit stellen (S. 186/187)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Entnazifizierung und Entmilitarisierung (S. 188/189)</w:t>
            </w:r>
          </w:p>
        </w:tc>
      </w:tr>
      <w:tr w:rsidR="00A153D4" w:rsidRPr="00B447D9" w:rsidTr="003D0CFC">
        <w:tc>
          <w:tcPr>
            <w:tcW w:w="2113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lastRenderedPageBreak/>
              <w:t>Die Konfrontation der Systeme (Vertiefung)</w:t>
            </w:r>
          </w:p>
        </w:tc>
        <w:tc>
          <w:tcPr>
            <w:tcW w:w="2887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Die Neuordnung der Welt nach 1945 (S. 148-181)</w:t>
            </w:r>
          </w:p>
        </w:tc>
      </w:tr>
      <w:tr w:rsidR="00A153D4" w:rsidRPr="00B447D9" w:rsidTr="003D0CFC">
        <w:tc>
          <w:tcPr>
            <w:tcW w:w="2113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Das Jahr 1990 (Querschnitt zur Vertiefung)</w:t>
            </w:r>
          </w:p>
        </w:tc>
        <w:tc>
          <w:tcPr>
            <w:tcW w:w="2887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siehe folgende Kapitel: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Aus Zwei wird Eins (S. 230/231)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„Wende“ oder „Friedliche Revolution“ (S. 232/233)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„Aufbau Ost“ (S. 234/235)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Abschluss (S. 237)</w:t>
            </w:r>
          </w:p>
        </w:tc>
      </w:tr>
      <w:tr w:rsidR="00A153D4" w:rsidRPr="00B447D9" w:rsidTr="003D0CFC">
        <w:tc>
          <w:tcPr>
            <w:tcW w:w="2113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Methodenpraktikum: Geschichte in einer Ausstellung</w:t>
            </w:r>
          </w:p>
        </w:tc>
        <w:tc>
          <w:tcPr>
            <w:tcW w:w="2887" w:type="pct"/>
            <w:shd w:val="clear" w:color="auto" w:fill="auto"/>
          </w:tcPr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>Projekt „Den Nationalsozialismus vor Ort erforschen“ (S. 138/139)</w:t>
            </w:r>
          </w:p>
          <w:p w:rsidR="00A153D4" w:rsidRPr="00B447D9" w:rsidRDefault="00A153D4" w:rsidP="003D0CFC">
            <w:pPr>
              <w:pStyle w:val="Textkrper"/>
              <w:tabs>
                <w:tab w:val="clear" w:pos="284"/>
              </w:tabs>
              <w:spacing w:before="120" w:line="240" w:lineRule="auto"/>
              <w:jc w:val="left"/>
              <w:rPr>
                <w:rFonts w:ascii="Arial" w:hAnsi="Arial" w:cs="Arial"/>
              </w:rPr>
            </w:pPr>
            <w:r w:rsidRPr="00B447D9">
              <w:rPr>
                <w:rFonts w:ascii="Arial" w:hAnsi="Arial" w:cs="Arial"/>
              </w:rPr>
              <w:t xml:space="preserve">Darüber hinaus regen produktionsorientiere Aufgaben zur Präsentation geschichtlicher Themen an, z.B. in Form von Zeitleisten, Plakaten oder Wandzeitungen. Die Anregungen lassen sich ohne Weiteres zu Ausstellungsprojekten ausbauen: </w:t>
            </w:r>
            <w:r w:rsidRPr="00B447D9">
              <w:rPr>
                <w:rFonts w:ascii="Arial" w:hAnsi="Arial" w:cs="Arial"/>
              </w:rPr>
              <w:br/>
              <w:t xml:space="preserve">S. 35 (Aufgabe 7), S. 55 (6), S. 71 (8), S. 99 (5), S. 105 (2 und 3), S. 119 (1), S. 125 (7), </w:t>
            </w:r>
            <w:r>
              <w:rPr>
                <w:rFonts w:ascii="Arial" w:hAnsi="Arial" w:cs="Arial"/>
              </w:rPr>
              <w:br/>
            </w:r>
            <w:r w:rsidRPr="00B447D9">
              <w:rPr>
                <w:rFonts w:ascii="Arial" w:hAnsi="Arial" w:cs="Arial"/>
              </w:rPr>
              <w:t>S. 131 (2), S. 137 (2), S. 161 (3 und 5), S. 171 (5), S. 181 (5), S. 186/187 (Arbeitstechnik), S. 217 (8)</w:t>
            </w:r>
          </w:p>
        </w:tc>
      </w:tr>
    </w:tbl>
    <w:p w:rsidR="00036651" w:rsidRDefault="00036651" w:rsidP="00036651">
      <w:pPr>
        <w:rPr>
          <w:rFonts w:cs="Arial"/>
        </w:rPr>
      </w:pPr>
    </w:p>
    <w:sectPr w:rsidR="00036651" w:rsidSect="008214CA">
      <w:footerReference w:type="default" r:id="rId9"/>
      <w:pgSz w:w="16840" w:h="11907" w:orient="landscape" w:code="9"/>
      <w:pgMar w:top="1134" w:right="737" w:bottom="1134" w:left="737" w:header="284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B77" w:rsidRDefault="00295B77">
      <w:r>
        <w:separator/>
      </w:r>
    </w:p>
  </w:endnote>
  <w:endnote w:type="continuationSeparator" w:id="0">
    <w:p w:rsidR="00295B77" w:rsidRDefault="00295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one Sans">
    <w:altName w:val="Courier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C072B6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C072B6" w:rsidRDefault="003E7741">
          <w:pPr>
            <w:pStyle w:val="pdffusszeile"/>
            <w:spacing w:before="0" w:line="240" w:lineRule="auto"/>
          </w:pPr>
          <w:r>
            <w:drawing>
              <wp:inline distT="0" distB="0" distL="0" distR="0">
                <wp:extent cx="466725" cy="238125"/>
                <wp:effectExtent l="0" t="0" r="9525" b="9525"/>
                <wp:docPr id="2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C072B6" w:rsidRDefault="00C072B6" w:rsidP="00036651">
          <w:pPr>
            <w:pStyle w:val="pdffusszeile"/>
          </w:pPr>
          <w:r>
            <w:t>© Ernst</w:t>
          </w:r>
          <w:r w:rsidR="00036651">
            <w:t xml:space="preserve"> Klett Verlag GmbH, Stuttgart 2016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C072B6" w:rsidRDefault="00C072B6">
          <w:pPr>
            <w:pStyle w:val="pdffusszeile"/>
          </w:pP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C072B6" w:rsidRDefault="00C072B6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3E7741"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C072B6" w:rsidRDefault="00C072B6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B77" w:rsidRDefault="00295B77">
      <w:r>
        <w:separator/>
      </w:r>
    </w:p>
  </w:footnote>
  <w:footnote w:type="continuationSeparator" w:id="0">
    <w:p w:rsidR="00295B77" w:rsidRDefault="00295B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76"/>
    <w:rsid w:val="00036651"/>
    <w:rsid w:val="000818D7"/>
    <w:rsid w:val="000F1584"/>
    <w:rsid w:val="0016388E"/>
    <w:rsid w:val="00167D98"/>
    <w:rsid w:val="0018350B"/>
    <w:rsid w:val="001873FD"/>
    <w:rsid w:val="001D28B5"/>
    <w:rsid w:val="001D6437"/>
    <w:rsid w:val="0022414C"/>
    <w:rsid w:val="00261F8E"/>
    <w:rsid w:val="00295B77"/>
    <w:rsid w:val="002B713B"/>
    <w:rsid w:val="002F7CFD"/>
    <w:rsid w:val="00312489"/>
    <w:rsid w:val="00380A65"/>
    <w:rsid w:val="003928A3"/>
    <w:rsid w:val="00396B8D"/>
    <w:rsid w:val="003A1E22"/>
    <w:rsid w:val="003C56DB"/>
    <w:rsid w:val="003D0CFC"/>
    <w:rsid w:val="003D2B4E"/>
    <w:rsid w:val="003E7741"/>
    <w:rsid w:val="00451B88"/>
    <w:rsid w:val="00477F1C"/>
    <w:rsid w:val="00497B76"/>
    <w:rsid w:val="004E5BA3"/>
    <w:rsid w:val="00695054"/>
    <w:rsid w:val="006965F2"/>
    <w:rsid w:val="00696665"/>
    <w:rsid w:val="006C4584"/>
    <w:rsid w:val="00700534"/>
    <w:rsid w:val="00730D41"/>
    <w:rsid w:val="007A407C"/>
    <w:rsid w:val="008214CA"/>
    <w:rsid w:val="008A0723"/>
    <w:rsid w:val="009805B8"/>
    <w:rsid w:val="009A015C"/>
    <w:rsid w:val="009B4F8E"/>
    <w:rsid w:val="009F6261"/>
    <w:rsid w:val="00A03DCF"/>
    <w:rsid w:val="00A153D4"/>
    <w:rsid w:val="00A25546"/>
    <w:rsid w:val="00AB24F0"/>
    <w:rsid w:val="00B579EC"/>
    <w:rsid w:val="00BC73AA"/>
    <w:rsid w:val="00C072B6"/>
    <w:rsid w:val="00C66972"/>
    <w:rsid w:val="00D06F5D"/>
    <w:rsid w:val="00D80019"/>
    <w:rsid w:val="00DC4269"/>
    <w:rsid w:val="00DC6377"/>
    <w:rsid w:val="00DD3BA8"/>
    <w:rsid w:val="00E10241"/>
    <w:rsid w:val="00E36AA5"/>
    <w:rsid w:val="00E609E9"/>
    <w:rsid w:val="00E92FC9"/>
    <w:rsid w:val="00EB3122"/>
    <w:rsid w:val="00ED25EA"/>
    <w:rsid w:val="00ED7337"/>
    <w:rsid w:val="00F0518C"/>
    <w:rsid w:val="00F309AC"/>
    <w:rsid w:val="00F8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036651"/>
    <w:pPr>
      <w:tabs>
        <w:tab w:val="left" w:pos="284"/>
      </w:tabs>
      <w:spacing w:line="240" w:lineRule="exact"/>
      <w:jc w:val="both"/>
    </w:pPr>
    <w:rPr>
      <w:rFonts w:ascii="Stone Sans" w:hAnsi="Stone Sans"/>
    </w:rPr>
  </w:style>
  <w:style w:type="character" w:customStyle="1" w:styleId="TextkrperZchn">
    <w:name w:val="Textkörper Zchn"/>
    <w:link w:val="Textkrper"/>
    <w:rsid w:val="00036651"/>
    <w:rPr>
      <w:rFonts w:ascii="Stone Sans" w:hAnsi="Stone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71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B7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036651"/>
    <w:pPr>
      <w:tabs>
        <w:tab w:val="left" w:pos="284"/>
      </w:tabs>
      <w:spacing w:line="240" w:lineRule="exact"/>
      <w:jc w:val="both"/>
    </w:pPr>
    <w:rPr>
      <w:rFonts w:ascii="Stone Sans" w:hAnsi="Stone Sans"/>
    </w:rPr>
  </w:style>
  <w:style w:type="character" w:customStyle="1" w:styleId="TextkrperZchn">
    <w:name w:val="Textkörper Zchn"/>
    <w:link w:val="Textkrper"/>
    <w:rsid w:val="00036651"/>
    <w:rPr>
      <w:rFonts w:ascii="Stone Sans" w:hAnsi="Stone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71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B7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ettings" Target="settings.xml"/><Relationship Id="rId7" Type="http://schemas.openxmlformats.org/officeDocument/2006/relationships/hyperlink" Target="http://www.klett.de/sixcms/list.php?page=titelfamilie&amp;titelfamilie=Green+Line&amp;modul=produktansicht&amp;view=8450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2144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Ernst Klett Verlag</Company>
  <LinksUpToDate>false</LinksUpToDate>
  <CharactersWithSpaces>2480</CharactersWithSpaces>
  <SharedDoc>false</SharedDoc>
  <HLinks>
    <vt:vector size="6" baseType="variant">
      <vt:variant>
        <vt:i4>1638482</vt:i4>
      </vt:variant>
      <vt:variant>
        <vt:i4>0</vt:i4>
      </vt:variant>
      <vt:variant>
        <vt:i4>0</vt:i4>
      </vt:variant>
      <vt:variant>
        <vt:i4>5</vt:i4>
      </vt:variant>
      <vt:variant>
        <vt:lpwstr>http://www.klett.de/sixcms/list.php?page=titelfamilie&amp;titelfamilie=Green+Line&amp;modul=produktansicht&amp;view=84502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creator>Ernst Klett Verlag</dc:creator>
  <cp:lastModifiedBy>Geisler, Frank</cp:lastModifiedBy>
  <cp:revision>2</cp:revision>
  <cp:lastPrinted>2016-04-26T07:48:00Z</cp:lastPrinted>
  <dcterms:created xsi:type="dcterms:W3CDTF">2016-04-26T08:19:00Z</dcterms:created>
  <dcterms:modified xsi:type="dcterms:W3CDTF">2016-04-26T08:19:00Z</dcterms:modified>
</cp:coreProperties>
</file>