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00" w:rsidRDefault="00916D00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Stoffverteilungsplan </w:t>
      </w:r>
      <w:r w:rsidR="008F4B49">
        <w:rPr>
          <w:rFonts w:ascii="Calibri" w:hAnsi="Calibri"/>
          <w:b/>
          <w:sz w:val="28"/>
          <w:szCs w:val="28"/>
        </w:rPr>
        <w:t>Rheinland-Pfalz</w:t>
      </w: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Der Mensch als Individuum</w:t>
      </w: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c>
          <w:tcPr>
            <w:tcW w:w="1188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Zei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raum/Woche</w:t>
            </w:r>
          </w:p>
        </w:tc>
        <w:tc>
          <w:tcPr>
            <w:tcW w:w="396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Unterrichtsinhalte</w:t>
            </w:r>
          </w:p>
        </w:tc>
        <w:tc>
          <w:tcPr>
            <w:tcW w:w="306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Rahmen zur Ausgestaltung der Unterrichtsinhalte</w:t>
            </w:r>
          </w:p>
        </w:tc>
        <w:tc>
          <w:tcPr>
            <w:tcW w:w="306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Seiten im SB</w:t>
            </w:r>
          </w:p>
        </w:tc>
        <w:tc>
          <w:tcPr>
            <w:tcW w:w="378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Kompetenzboxen</w:t>
            </w:r>
          </w:p>
        </w:tc>
      </w:tr>
      <w:tr w:rsidR="00916D00">
        <w:trPr>
          <w:cantSplit/>
        </w:trPr>
        <w:tc>
          <w:tcPr>
            <w:tcW w:w="1188" w:type="dxa"/>
            <w:tcBorders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lef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Die eigene Existenz</w:t>
            </w:r>
          </w:p>
        </w:tc>
      </w:tr>
      <w:tr w:rsidR="00916D00">
        <w:trPr>
          <w:cantSplit/>
          <w:trHeight w:val="825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  <w:t>Das Bild vom Menschen und die Sinnfrage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</w:rPr>
              <w:t>Verschiedenartige Auffassungen vom Menschen und deren Bedeutung für die Beantwortung der Sinnfrage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 xml:space="preserve"> (Phil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o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sophie: z. B. Stoa; Religion: z. B. Chri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tentum; Weltanschauung: z. B. Ma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r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xismus)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Menschenbild in Literatur, Kunst und Medien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Kriterien für die Beurteilung von Me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schenbildern (z. B. Freiheit, Offenheit, Individualität, Sozialität)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Wege und Irrwege der Sinnsuche in unserer Zeit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Bewusstsein der besonderen Stellung des Menschen in der Welt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Kenntnis verschiedener Menschenbi</w:t>
            </w:r>
            <w:r>
              <w:rPr>
                <w:rFonts w:ascii="Calibri" w:hAnsi="Calibri"/>
                <w:sz w:val="16"/>
                <w:szCs w:val="20"/>
              </w:rPr>
              <w:t>l</w:t>
            </w:r>
            <w:r>
              <w:rPr>
                <w:rFonts w:ascii="Calibri" w:hAnsi="Calibri"/>
                <w:sz w:val="16"/>
                <w:szCs w:val="20"/>
              </w:rPr>
              <w:t>der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Einsicht in die Geschichtlichkeit des Menschen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Fähigkeit zur Beurteilung von Me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schenbildern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Bewusstsein, dass die Sehnsucht nach Glück eine Grundbefindlichkeit des Menschen ist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Aufgeschlossenheit für die Frage nach dem Sinn als einer Grundfrage mensc</w:t>
            </w:r>
            <w:r>
              <w:rPr>
                <w:rFonts w:ascii="Calibri" w:hAnsi="Calibri"/>
                <w:sz w:val="16"/>
                <w:szCs w:val="20"/>
              </w:rPr>
              <w:t>h</w:t>
            </w:r>
            <w:r>
              <w:rPr>
                <w:rFonts w:ascii="Calibri" w:hAnsi="Calibri"/>
                <w:sz w:val="16"/>
                <w:szCs w:val="20"/>
              </w:rPr>
              <w:t>lichen Lebens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8-33: Kapitel 1.1: Dimensionen des Menschseins – Grundfragen der Ant</w:t>
            </w:r>
            <w:r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ropologie</w:t>
            </w:r>
          </w:p>
          <w:p w:rsidR="00916D00" w:rsidRDefault="00916D00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(Probleme der Bestimmung des Me</w:t>
            </w:r>
            <w:r>
              <w:rPr>
                <w:rFonts w:ascii="Calibri" w:hAnsi="Calibri"/>
                <w:i/>
                <w:iCs/>
                <w:sz w:val="18"/>
              </w:rPr>
              <w:t>n</w:t>
            </w:r>
            <w:r>
              <w:rPr>
                <w:rFonts w:ascii="Calibri" w:hAnsi="Calibri"/>
                <w:i/>
                <w:iCs/>
                <w:sz w:val="18"/>
              </w:rPr>
              <w:t>schen, Die Sprache des Menschen, Eine Theorie der Institutionen, Selbstb</w:t>
            </w:r>
            <w:r>
              <w:rPr>
                <w:rFonts w:ascii="Calibri" w:hAnsi="Calibri"/>
                <w:i/>
                <w:iCs/>
                <w:sz w:val="18"/>
              </w:rPr>
              <w:t>e</w:t>
            </w:r>
            <w:r>
              <w:rPr>
                <w:rFonts w:ascii="Calibri" w:hAnsi="Calibri"/>
                <w:i/>
                <w:iCs/>
                <w:sz w:val="18"/>
              </w:rPr>
              <w:t>wusstsein und Vernunft)</w:t>
            </w:r>
          </w:p>
          <w:p w:rsidR="00916D00" w:rsidRDefault="00916D00">
            <w:pPr>
              <w:rPr>
                <w:rFonts w:ascii="Calibri" w:hAnsi="Calibri"/>
                <w:sz w:val="18"/>
              </w:rPr>
            </w:pPr>
          </w:p>
          <w:p w:rsidR="00916D00" w:rsidRDefault="00916D0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Die Elemente eines Textes sprechakttheoretisch unterscheiden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Diskutieren, eigene Meinung dartstellen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Texte neu verfassen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Mit Schlüsselbegriffen arbeiten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Textvergleiche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Argument und eine Argumentation reko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struieren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Kommentare schreiben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Begriffe definieren</w:t>
            </w:r>
          </w:p>
        </w:tc>
      </w:tr>
      <w:tr w:rsidR="00916D00">
        <w:trPr>
          <w:cantSplit/>
          <w:trHeight w:val="126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Textkrper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34-63: Kapitel 1.2: Erklärungsmode</w:t>
            </w: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le des Menschen – Humanwisse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schaften</w:t>
            </w:r>
          </w:p>
          <w:p w:rsidR="00916D00" w:rsidRDefault="00916D00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(Interpretationen des Freiheitsbegriffs, Neurowissenschaft, Soziobiologie, Psychoanalyse)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Formale Analyse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Kritik formulieren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Pro- und Contra-Diskussion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Die Ebenen von Beobachtung und Interpretat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on unterscheiden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Aussagen über einen Text am Text belegen</w:t>
            </w:r>
          </w:p>
        </w:tc>
      </w:tr>
      <w:tr w:rsidR="00916D00">
        <w:trPr>
          <w:cantSplit/>
          <w:trHeight w:val="90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Textkrper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64-101: Kapitel 1.3: Sündig? Dete</w:t>
            </w:r>
            <w:r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miniert? Autonom? – Philosophische Tradition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(Eine pessimistische Anthropologie in der Spätantike, Würde und Selbstb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herrschung in Früher Neuzeit, Fre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i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heitskritik in der Aufklärung, Willen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freiheit im Deutschen Idealismus, Freiheit und Verantwortung im Exi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tentialismus)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Problematische Stellen eines Textes aufklären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Prämisse identifizieren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Paraphrasieren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Argumentationsfehler erkennen und ggf. korr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gieren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Mit reductio ad absurdum argumentieren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Analyse der Argumentationsstruktur eines Textes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Pro- und Contra-Argumentation</w:t>
            </w:r>
          </w:p>
        </w:tc>
      </w:tr>
      <w:tr w:rsidR="00916D00">
        <w:trPr>
          <w:cantSplit/>
          <w:trHeight w:val="345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104-117: Kapitel 2.1: Ethik – Fragen und Gegenstände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(Maßstäbe des Gewissens, Themen und Teildisziplinen)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Meinung und Vorwissen zu einer Frage transp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z w:val="16"/>
              </w:rPr>
              <w:t>rent machen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Verfassen einer Stellungnahme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Deskriptive und normative Aussagen unte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scheiden</w:t>
            </w:r>
          </w:p>
        </w:tc>
      </w:tr>
      <w:tr w:rsidR="00916D00">
        <w:trPr>
          <w:cantSplit/>
          <w:trHeight w:val="345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18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142-169: Kapitel 2.3: Die Frage nach dem richtigen Handeln (II) – Deont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z w:val="18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mie und Würde, Diskursethik</w:t>
            </w:r>
            <w:r>
              <w:rPr>
                <w:rFonts w:ascii="Calibri" w:hAnsi="Calibri"/>
                <w:sz w:val="18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Negativ mittels Ausschlussverfahren argume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Elemente einer Theorie in ihrem systemat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Vorverständlichkeiten explizieren</w:t>
            </w:r>
          </w:p>
        </w:tc>
      </w:tr>
      <w:tr w:rsidR="00916D00">
        <w:trPr>
          <w:cantSplit/>
          <w:trHeight w:val="33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170-191: Kapitel 2.4: Die Frage nach dem guten Leben – Tugendethik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(Aristotelische Ethik, Stoizismus, Ne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aristotelische 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Ethische Theorien vergleichen und bewerten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Problem aus der Perspektive einer eth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Position analysieren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Theorie als Antwort auf eine Problemste</w:t>
            </w:r>
            <w:r>
              <w:rPr>
                <w:rFonts w:ascii="Calibri" w:hAnsi="Calibri"/>
                <w:sz w:val="16"/>
              </w:rPr>
              <w:t>l</w:t>
            </w:r>
            <w:r>
              <w:rPr>
                <w:rFonts w:ascii="Calibri" w:hAnsi="Calibri"/>
                <w:sz w:val="16"/>
              </w:rPr>
              <w:t>lung darstellen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fiktives Interview schreiben</w:t>
            </w:r>
          </w:p>
        </w:tc>
      </w:tr>
      <w:tr w:rsidR="00916D00">
        <w:trPr>
          <w:cantSplit/>
          <w:trHeight w:val="36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Theorien vergleichen</w:t>
            </w:r>
          </w:p>
        </w:tc>
      </w:tr>
      <w:tr w:rsidR="00916D00">
        <w:trPr>
          <w:cantSplit/>
          <w:trHeight w:val="24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322-341: Kapitel 5.1: Religion in der Lebenswirklichkeit – Phänomene und Funktionen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(Erscheinungsweisen von Religion, Eine Grundlage für das Handeln?, Religion in einer säkularen Welt)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Aspekte eines komplexen Begriffs in einem Schaubild veranschaulichen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Phänomens erö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tern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Leitfrage für einen Vortrag entwickeln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Meinungsrede halten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Hypothese zu einer Frage formulieren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Informationsrecherche</w:t>
            </w:r>
          </w:p>
        </w:tc>
      </w:tr>
      <w:tr w:rsidR="00916D00">
        <w:trPr>
          <w:cantSplit/>
          <w:trHeight w:val="39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hAnsi="Calibri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342-354: Kapitel 5.2: Kann ein Gla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z w:val="18"/>
              </w:rPr>
              <w:t>be rational sein? – Vernunft und Gla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z w:val="18"/>
              </w:rPr>
              <w:t>be im Streit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(Der ontologische Gottesbeweis, Die Theodizee)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Analytische Urteile und ihre Aussagekraft e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kennen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Bildinterpretation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rekonstruieren und paraphrasieren</w:t>
            </w:r>
          </w:p>
        </w:tc>
      </w:tr>
      <w:tr w:rsidR="00916D00">
        <w:trPr>
          <w:cantSplit/>
          <w:trHeight w:val="1582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Der Selbstfindungsprozeß des Menschen und die Sinnfrage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Menschwerdung durch Zusammenwi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ken von Vererbung, Umwelt und pe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sönlicher Lebenserfahrung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Möglichkeiten und Grenzen aktiver Lebensgestaltung in Arbeit, Freizeit und personaler Zuwendung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Möglichkeiten des Scheiterns im En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wicklungsprozess (z. B. Drogensucht, Alkoholismus, Kriminalität, pervertierte Sexualität)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Erfahrungen von Grenzen und Krisen im Leben des Menschen (z. B. Unselbs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ständigkeit – Frustration – Unfreiheit – Angst – Leid – Krankheit – Not – Ve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zweiflung – Selbsttötungsabsichten – Todeserlebnis; Schicksale von Mitme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schen und Völkern)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Rolle des Verzichts in der Selbs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verwirklichung (z. B. Sportler, Gesun</w:t>
            </w:r>
            <w:r>
              <w:rPr>
                <w:rFonts w:ascii="Calibri" w:hAnsi="Calibri"/>
                <w:sz w:val="16"/>
                <w:szCs w:val="20"/>
              </w:rPr>
              <w:t>d</w:t>
            </w:r>
            <w:r>
              <w:rPr>
                <w:rFonts w:ascii="Calibri" w:hAnsi="Calibri"/>
                <w:sz w:val="16"/>
                <w:szCs w:val="20"/>
              </w:rPr>
              <w:t>heitsfasten, Zurückstellen eigener Int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ressen zugunsten höherer Ziele und Werte, Rücksichtnahme)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Einsicht in die Bedingtheit und B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grenztheit des eigenen Lebens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Bereitschaft zum Bejahen der eigenen Person ungeachtet von Erfolg und Ve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sagen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Bewusstsein, dass Hoffen eine mensc</w:t>
            </w:r>
            <w:r>
              <w:rPr>
                <w:rFonts w:ascii="Calibri" w:hAnsi="Calibri"/>
                <w:sz w:val="16"/>
                <w:szCs w:val="20"/>
              </w:rPr>
              <w:t>h</w:t>
            </w:r>
            <w:r>
              <w:rPr>
                <w:rFonts w:ascii="Calibri" w:hAnsi="Calibri"/>
                <w:sz w:val="16"/>
                <w:szCs w:val="20"/>
              </w:rPr>
              <w:t>liche Grundhaltung ist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Bereitschaft, Erfahrungen der Angst unter verschiedenen Gesichtspunkten zu reflektieren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Bereitschaft, sich mit Erfahrungen des Leidens und mit der Unausweichlichkeit des Sterbens auseinanderzusetzen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Fähigkeit, einen Entwurf sinnerfüllten Lebens anzustreben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1096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142-169: Kapitel 2.3: Die Frage nach dem richtigen Handeln (II) – Deont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z w:val="18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mie und Würde, Diskursethik)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Negativ mittels Ausschlussverfahren argume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Elemente einer Theorie in ihrem systemat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Vorverständlichkeiten explizieren</w:t>
            </w:r>
          </w:p>
        </w:tc>
      </w:tr>
      <w:tr w:rsidR="00916D00">
        <w:trPr>
          <w:cantSplit/>
          <w:trHeight w:val="1302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170-191: Kapitel 2.4: Die Frage nach dem guten Leben – Tugendethik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(Aristotelische Ethik, Stoizismus, Ne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aristotelische 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Ethische Theorien vergleichen und bewerten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Problem aus der Perspektive einer eth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Position analysieren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Theorie als Antwort auf eine Problemste</w:t>
            </w:r>
            <w:r>
              <w:rPr>
                <w:rFonts w:ascii="Calibri" w:hAnsi="Calibri"/>
                <w:sz w:val="16"/>
              </w:rPr>
              <w:t>l</w:t>
            </w:r>
            <w:r>
              <w:rPr>
                <w:rFonts w:ascii="Calibri" w:hAnsi="Calibri"/>
                <w:sz w:val="16"/>
              </w:rPr>
              <w:t>lung darstellen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fiktives Interview schreiben</w:t>
            </w:r>
          </w:p>
        </w:tc>
      </w:tr>
      <w:tr w:rsidR="00916D00">
        <w:trPr>
          <w:cantSplit/>
          <w:trHeight w:val="705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1193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  <w:p w:rsidR="00916D00" w:rsidRDefault="00916D00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952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1063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S. 264-277: Kapitel 3.4: </w:t>
            </w:r>
          </w:p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Zusammenleben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de-DE"/>
              </w:rPr>
              <w:t xml:space="preserve">Einen Redebeitrag klar und strukturiert </w:t>
            </w:r>
          </w:p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vortragen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420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Auswahlthemen:</w:t>
            </w:r>
          </w:p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Streben nach Glück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Begriffsabgrenzungen: Glück – Lust – Freude – Zufriedenheit – Hoffnung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Unterschiedliche Glücksvorstellungen der Menschen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Lehren vom Glück: z. B. Eudämonismus – Hedonismus – Utilitarismus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Zusammenhang zwischen Glück, Wert, Sinn und Lebensgestaltung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Begrenztheit des Glücks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104-117: Kapitel 2.1: Ethik – Fragen und Gegenstände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(Maßstäbe des Gewissens, Themen und Teildisziplinen)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Meinung und Vorwissen zu einer Frage transp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z w:val="16"/>
              </w:rPr>
              <w:t>rent machen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Verfassen einer Stellungnahme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Deskriptive und normative Aussagen unte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scheiden</w:t>
            </w:r>
          </w:p>
        </w:tc>
      </w:tr>
      <w:tr w:rsidR="00916D00">
        <w:trPr>
          <w:cantSplit/>
          <w:trHeight w:val="1500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960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pStyle w:val="Textkrper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142-169: Kapitel 2.3: Die Frage nach dem richtigen Handeln (II) – Deont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mie und Würde, Diskursethik)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Negativ mittels Ausschlussverfahren argume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Elemente einer Theorie in ihrem systemat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Vorverständlichkeiten explizieren</w:t>
            </w:r>
          </w:p>
        </w:tc>
      </w:tr>
      <w:tr w:rsidR="00916D00">
        <w:trPr>
          <w:cantSplit/>
          <w:trHeight w:val="1216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170-191: Kapitel 2.4: Die Frage nach dem guten Leben – Tugendethik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(Aristotelische Ethik, Stoizismus, Ne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aristotelische Ethik)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Ethische Theorien vergleichen und bewerten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Problem aus der Perspektive einer eth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Position analysieren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Theorie als Antwort auf eine Problemste</w:t>
            </w:r>
            <w:r>
              <w:rPr>
                <w:rFonts w:ascii="Calibri" w:hAnsi="Calibri"/>
                <w:sz w:val="16"/>
              </w:rPr>
              <w:t>l</w:t>
            </w:r>
            <w:r>
              <w:rPr>
                <w:rFonts w:ascii="Calibri" w:hAnsi="Calibri"/>
                <w:sz w:val="16"/>
              </w:rPr>
              <w:t>lung darstellen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fiktives Interview schreiben</w:t>
            </w:r>
          </w:p>
        </w:tc>
      </w:tr>
      <w:tr w:rsidR="00916D00">
        <w:trPr>
          <w:cantSplit/>
          <w:trHeight w:val="1165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Theorien vergleichen</w:t>
            </w:r>
          </w:p>
        </w:tc>
      </w:tr>
    </w:tbl>
    <w:p w:rsidR="00916D00" w:rsidRDefault="00916D00"/>
    <w:p w:rsidR="00916D00" w:rsidRDefault="00916D00"/>
    <w:p w:rsidR="00916D00" w:rsidRDefault="00916D0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rPr>
          <w:cantSplit/>
        </w:trPr>
        <w:tc>
          <w:tcPr>
            <w:tcW w:w="1188" w:type="dxa"/>
            <w:tcBorders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9900" w:type="dxa"/>
            <w:gridSpan w:val="3"/>
            <w:tcBorders>
              <w:lef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Die eigene sittliche Entscheidung</w:t>
            </w:r>
          </w:p>
        </w:tc>
      </w:tr>
      <w:tr w:rsidR="00916D00">
        <w:trPr>
          <w:cantSplit/>
          <w:trHeight w:val="956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20"/>
                <w:lang w:val="de-DE"/>
              </w:rPr>
              <w:t>Entscheiden – Handeln – Verantworten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Unausweichlichkeit, sich entsche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den zu müssen (Beispiele aus dem Al</w:t>
            </w:r>
            <w:r>
              <w:rPr>
                <w:rFonts w:ascii="Calibri" w:hAnsi="Calibri"/>
                <w:sz w:val="16"/>
                <w:szCs w:val="20"/>
              </w:rPr>
              <w:t>l</w:t>
            </w:r>
            <w:r>
              <w:rPr>
                <w:rFonts w:ascii="Calibri" w:hAnsi="Calibri"/>
                <w:sz w:val="16"/>
                <w:szCs w:val="20"/>
              </w:rPr>
              <w:t>tag, besondere Lebenssituationen, z. B.: Berufswahl, Partnerwahl, Weh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dienst – Wehrdienstverweigerung)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Faktoren menschlichen Handelns (U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terschied zwischen Tier und Mensch, zwischen Verhalten und Handeln; der Mensch – ein bewusst handelndes W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sen oder ein von Gewohnheit bestim</w:t>
            </w:r>
            <w:r>
              <w:rPr>
                <w:rFonts w:ascii="Calibri" w:hAnsi="Calibri"/>
                <w:sz w:val="16"/>
                <w:szCs w:val="20"/>
              </w:rPr>
              <w:t>m</w:t>
            </w:r>
            <w:r>
              <w:rPr>
                <w:rFonts w:ascii="Calibri" w:hAnsi="Calibri"/>
                <w:sz w:val="16"/>
                <w:szCs w:val="20"/>
              </w:rPr>
              <w:t>tes Wesen? Kräfte und Mächte, die menschliches Handeln in bloßes Ve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halten umwandeln; Problem der Han</w:t>
            </w:r>
            <w:r>
              <w:rPr>
                <w:rFonts w:ascii="Calibri" w:hAnsi="Calibri"/>
                <w:sz w:val="16"/>
                <w:szCs w:val="20"/>
              </w:rPr>
              <w:t>d</w:t>
            </w:r>
            <w:r>
              <w:rPr>
                <w:rFonts w:ascii="Calibri" w:hAnsi="Calibri"/>
                <w:sz w:val="16"/>
                <w:szCs w:val="20"/>
              </w:rPr>
              <w:t>lungsfreiheit; Faktoren des sittlichen Aktes, z. B.: Wert, Norm, Ziel, Zukunft; Arbeiten – eine besondere Form menschlichen Handelns)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Was ist sittliches Handeln? (Bewe</w:t>
            </w:r>
            <w:r>
              <w:rPr>
                <w:rFonts w:ascii="Calibri" w:hAnsi="Calibri"/>
                <w:sz w:val="16"/>
                <w:szCs w:val="20"/>
              </w:rPr>
              <w:t>g</w:t>
            </w:r>
            <w:r>
              <w:rPr>
                <w:rFonts w:ascii="Calibri" w:hAnsi="Calibri"/>
                <w:sz w:val="16"/>
                <w:szCs w:val="20"/>
              </w:rPr>
              <w:t>gründe, z. B.: Angst, Lohn, Strafe, Nu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zen, Erfahrung, Pflicht, Nächstenliebe, Problem von Gut und Böse; die Qualität sittlichen Handelns, abhängig z. B. von: Motiven, Zielen, Grad der Freiheit, Grad des Bewusstseins, Grad der Inte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nalisierung von Normen und Werten; die Spannung zwischen Gesinnungs- und Verantwortungsethik)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Sittlichkeit und Verantwortung (Z</w:t>
            </w:r>
            <w:r>
              <w:rPr>
                <w:rFonts w:ascii="Calibri" w:hAnsi="Calibri"/>
                <w:sz w:val="16"/>
                <w:szCs w:val="20"/>
              </w:rPr>
              <w:t>u</w:t>
            </w:r>
            <w:r>
              <w:rPr>
                <w:rFonts w:ascii="Calibri" w:hAnsi="Calibri"/>
                <w:sz w:val="16"/>
                <w:szCs w:val="20"/>
              </w:rPr>
              <w:t>sammenhang zwischen Persönlichkeit und Verantwortung; Verantwortung als Rechenschaft vor sich selbst (im Gewi</w:t>
            </w:r>
            <w:r>
              <w:rPr>
                <w:rFonts w:ascii="Calibri" w:hAnsi="Calibri"/>
                <w:sz w:val="16"/>
                <w:szCs w:val="20"/>
              </w:rPr>
              <w:t>s</w:t>
            </w:r>
            <w:r>
              <w:rPr>
                <w:rFonts w:ascii="Calibri" w:hAnsi="Calibri"/>
                <w:sz w:val="16"/>
                <w:szCs w:val="20"/>
              </w:rPr>
              <w:t>sen), vor dem Mitmenschen, der G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meinschaft, dem Transzendenten; Ve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antwortung als Einsatzbereitschaft im anvertrauten Bereich, z. B.: Familie, B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ruf; Verantwortung als sittliche En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scheidung, z. B.: im Straßenverkehr, in der Sexualität, im Beruf; Verantwo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tung als Annahme der Folgen einer sit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lichen Handlung; Problem von Schuld und Strafe)</w:t>
            </w:r>
          </w:p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Sittliche Haltungen (Gute und schlechte </w:t>
            </w:r>
            <w:r>
              <w:rPr>
                <w:rFonts w:ascii="Calibri" w:hAnsi="Calibri"/>
                <w:sz w:val="16"/>
                <w:szCs w:val="20"/>
              </w:rPr>
              <w:lastRenderedPageBreak/>
              <w:t>Gewohnheiten; Tugenden und Laster; Chancen und Gefahren der Routine und des Milieus; Bedeutung der Selbstkritik)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S. 104-117: Kapitel 2.1: Ethik – Fragen und Gegenstände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(Maßstäbe des Gewissens, Themen und Teildisziplinen)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Meinung und Vorwissen zu einer Frage transp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z w:val="16"/>
              </w:rPr>
              <w:t>rent machen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Verfassen einer Stellungnahme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Deskriptive und normative Aussagen unte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scheiden</w:t>
            </w:r>
          </w:p>
        </w:tc>
      </w:tr>
      <w:tr w:rsidR="00916D00">
        <w:trPr>
          <w:cantSplit/>
          <w:trHeight w:val="186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 xml:space="preserve">zutilitarismus, Regelutilitarismus, Begründungen des </w:t>
            </w:r>
            <w:r>
              <w:rPr>
                <w:rFonts w:ascii="Calibri" w:hAnsi="Calibri"/>
                <w:sz w:val="18"/>
                <w:szCs w:val="24"/>
              </w:rPr>
              <w:t>Utilitarismus)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114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142-169: Kapitel 2.3: Die Frage nach dem richtigen Handeln (II) – Deont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z w:val="18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mie und Würde, Diskursethik)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Negativ mittels Ausschlussverfahren argume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Elemente einer Theorie in ihrem systemat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Vorverständlichkeiten explizieren</w:t>
            </w:r>
          </w:p>
        </w:tc>
      </w:tr>
      <w:tr w:rsidR="00916D00">
        <w:trPr>
          <w:cantSplit/>
          <w:trHeight w:val="1093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170-191: Kapitel 2.4: Die Frage nach dem guten Leben – Tugendethik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(Aristotelische Ethik, Stoizismus, Ne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aristotelische 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Ethische Theorien vergleichen und bewerten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Problem aus der Perspektive einer eth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Position analysieren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Theorie als Antwort auf eine Problemste</w:t>
            </w:r>
            <w:r>
              <w:rPr>
                <w:rFonts w:ascii="Calibri" w:hAnsi="Calibri"/>
                <w:sz w:val="16"/>
              </w:rPr>
              <w:t>l</w:t>
            </w:r>
            <w:r>
              <w:rPr>
                <w:rFonts w:ascii="Calibri" w:hAnsi="Calibri"/>
                <w:sz w:val="16"/>
              </w:rPr>
              <w:t>lung darstellen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fiktives Interview schreiben</w:t>
            </w:r>
          </w:p>
        </w:tc>
      </w:tr>
      <w:tr w:rsidR="00916D00">
        <w:trPr>
          <w:cantSplit/>
          <w:trHeight w:val="1119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Theorien vergleichen</w:t>
            </w:r>
          </w:p>
        </w:tc>
      </w:tr>
      <w:tr w:rsidR="00916D00">
        <w:trPr>
          <w:cantSplit/>
          <w:trHeight w:val="1605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885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1063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280-292: Kapitel 4.1: Wohlergehen, Autonomie, Würde – Fragen der M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dizinethik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(Präimplantationsdiagnostik, Ethische Werte im Konflikt)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Interessen der von einem ethischen Ko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fliktfall Betroffenen herausarbeiten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Mit Wertkonflikten umgehen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20"/>
              </w:rPr>
              <w:t>Themenrecherche</w:t>
            </w:r>
          </w:p>
        </w:tc>
      </w:tr>
      <w:tr w:rsidR="00916D00">
        <w:trPr>
          <w:cantSplit/>
          <w:trHeight w:val="1616"/>
        </w:trPr>
        <w:tc>
          <w:tcPr>
            <w:tcW w:w="1188" w:type="dxa"/>
            <w:vMerge/>
            <w:tcBorders>
              <w:bottom w:val="single" w:sz="12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293-319: Kapitel 4.2: Die Reichweite unserer  Verantwortug – Natur, Wi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senschaft, Technik</w:t>
            </w:r>
          </w:p>
          <w:p w:rsidR="00916D00" w:rsidRDefault="00916D00">
            <w:pPr>
              <w:pStyle w:val="Kommentartext"/>
              <w:spacing w:before="60" w:after="100" w:afterAutospacing="1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Lernaufgabe/Rechte von Tieren, Wer ist ihr Subjekt/Wissenschaft, Ein neuer Imperativ? Technologisches Zeitalter, Eine Lernauf</w:t>
            </w:r>
            <w:r>
              <w:rPr>
                <w:rFonts w:ascii="Calibri" w:hAnsi="Calibri"/>
                <w:i/>
                <w:iCs/>
                <w:sz w:val="18"/>
              </w:rPr>
              <w:softHyphen/>
              <w:t>gabe/ Gentec</w:t>
            </w:r>
            <w:r>
              <w:rPr>
                <w:rFonts w:ascii="Calibri" w:hAnsi="Calibri"/>
                <w:i/>
                <w:iCs/>
                <w:sz w:val="18"/>
              </w:rPr>
              <w:t>h</w:t>
            </w:r>
            <w:r>
              <w:rPr>
                <w:rFonts w:ascii="Calibri" w:hAnsi="Calibri"/>
                <w:i/>
                <w:iCs/>
                <w:sz w:val="18"/>
              </w:rPr>
              <w:t>nik)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Implikationen eines ethischen Begriffs anhand eines Beispiels diskutieren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Chancen und Risiken von Techniken einschä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</w:t>
            </w:r>
          </w:p>
        </w:tc>
      </w:tr>
      <w:tr w:rsidR="00916D00">
        <w:trPr>
          <w:cantSplit/>
          <w:trHeight w:val="843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Auswahlthemen:</w:t>
            </w:r>
          </w:p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Mensch und Gewissen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Das Phänomen „Gewissen“ und De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>tungsversuche (philosophische, religi</w:t>
            </w:r>
            <w:r>
              <w:rPr>
                <w:sz w:val="16"/>
              </w:rPr>
              <w:t>ö</w:t>
            </w:r>
            <w:r>
              <w:rPr>
                <w:sz w:val="16"/>
              </w:rPr>
              <w:t>se, pädagogische, psychologische, ethologische Sicht)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5" w:hanging="181"/>
              <w:rPr>
                <w:sz w:val="16"/>
              </w:rPr>
            </w:pPr>
            <w:r>
              <w:rPr>
                <w:sz w:val="16"/>
              </w:rPr>
              <w:t>Das Gewissen und die Frage nach Gut und Böse (Gewissensbildung und 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wissensentscheid)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6"/>
              </w:rPr>
            </w:pPr>
            <w:r>
              <w:rPr>
                <w:sz w:val="16"/>
              </w:rPr>
              <w:t>Gewissenskonflikte und ihre Lösungen (z. B. Sokrates, Martin Luther, Thomas Morus, Widerstandskämpfer des 20. J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>li 1944, Dissidenten, eigener Erfa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rungsbereich)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104-117: Kapitel 2.1: Ethik – Fragen und Gegenstände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(Maßstäbe des Gewissens, Themen und Teildisziplinen)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Meinung und Vorwissen zu einer Frage transp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z w:val="16"/>
              </w:rPr>
              <w:t>rent machen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Verfassen einer Stellungnahme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Deskriptive und normative Aussagen unte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scheiden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142-169: Kapitel 2.3: Die Frage nach dem richtigen Handeln (II) – Deont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z w:val="18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mie und Würde, Diskursethik)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Negativ mittels Ausschlussverfahren argume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Elemente einer Theorie in ihrem systemat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Vorverständlichkeiten explizieren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170-191: Kapitel 2.4: Die Frage nach dem guten Leben – Tugendethik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(Aristotelische Ethik, Stoizismus, Ne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aristotelische Ethik)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Ethische Theorien vergleichen und bewerten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Problem aus der Perspektive einer eth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schen Position analysieren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Theorie als Antwort auf eine Problemste</w:t>
            </w:r>
            <w:r>
              <w:rPr>
                <w:rFonts w:ascii="Calibri" w:hAnsi="Calibri"/>
                <w:sz w:val="16"/>
              </w:rPr>
              <w:t>l</w:t>
            </w:r>
            <w:r>
              <w:rPr>
                <w:rFonts w:ascii="Calibri" w:hAnsi="Calibri"/>
                <w:sz w:val="16"/>
              </w:rPr>
              <w:t>lung darstellen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fiktives Interview schreiben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Theorien vergleichen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280-292: Kapitel 4.1: Wohlergehen, Autonomie, Würde – Fragen der M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dizinethik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(Präimplantationsdiagnostik, Ethische Werte im Konflikt)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Interessen der von einem ethischen Ko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fliktfall Betroffenen herausarbeiten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Mit Wertkonflikten umgehen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20"/>
              </w:rPr>
              <w:t>Themenrecherche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293-319: Kapitel 4.2: Die Reichweite unserer  Verantwortug – Natur, Wi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senschaft, Technik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Lernaufgabe/Rechte von Tieren, Wer ist ihr Subjekt/Wissenschaft, Ein neuer Imperativ? Technologisches Zeitalter, Eine Lernaufgabe/ Gentec</w:t>
            </w:r>
            <w:r>
              <w:rPr>
                <w:rFonts w:ascii="Calibri" w:hAnsi="Calibri"/>
                <w:i/>
                <w:iCs/>
                <w:sz w:val="18"/>
              </w:rPr>
              <w:t>h</w:t>
            </w:r>
            <w:r>
              <w:rPr>
                <w:rFonts w:ascii="Calibri" w:hAnsi="Calibri"/>
                <w:i/>
                <w:iCs/>
                <w:sz w:val="18"/>
              </w:rPr>
              <w:t>nik)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Implikationen eines ethischen Begriffs anhand eines Beispiels diskutieren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Chancen und Risiken von Techniken einschä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</w:t>
            </w:r>
          </w:p>
        </w:tc>
      </w:tr>
    </w:tbl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Der Mensch in der Gesellschaft</w:t>
      </w:r>
    </w:p>
    <w:p w:rsidR="00916D00" w:rsidRDefault="00916D00">
      <w:pPr>
        <w:rPr>
          <w:rFonts w:ascii="Calibri" w:hAnsi="Calibri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c>
          <w:tcPr>
            <w:tcW w:w="1188" w:type="dxa"/>
            <w:tcBorders>
              <w:bottom w:val="single" w:sz="12" w:space="0" w:color="auto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Zei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raum/Woche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Lernziele/Lerninhalte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Bemerkungen/Empfehlungen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Seiten im SB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Kompetenzboxen</w:t>
            </w:r>
          </w:p>
        </w:tc>
      </w:tr>
      <w:tr w:rsidR="00916D00">
        <w:trPr>
          <w:cantSplit/>
        </w:trPr>
        <w:tc>
          <w:tcPr>
            <w:tcW w:w="1188" w:type="dxa"/>
            <w:tcBorders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lef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Das menschliche Zusammenleben</w:t>
            </w:r>
          </w:p>
        </w:tc>
      </w:tr>
      <w:tr w:rsidR="00916D00">
        <w:trPr>
          <w:cantSplit/>
          <w:trHeight w:val="1402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  <w:t>Der Einzelne und sein Mitmensch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Der Mensch als soziales Wesen (z. B. in Ehe &amp; Familie, sozialen Gruppen, Staat)</w:t>
            </w:r>
          </w:p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personalen Beziehungen zwischen den Menschen (z. B. solidarisches Ve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halten, Kameradschaft, Freundschaft, Liebe; Hörigkeit, Gleichgültigkeit, Feindschaften)</w:t>
            </w:r>
          </w:p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Ermöglichung und Begrenzung der eigenen Freiheit und Selbstentfaltung durch den anderen Menschen (z. B. bei Persönlichkeitsbildung und Selbstver</w:t>
            </w:r>
            <w:r>
              <w:rPr>
                <w:rFonts w:ascii="Calibri" w:hAnsi="Calibri"/>
                <w:sz w:val="16"/>
                <w:szCs w:val="20"/>
              </w:rPr>
              <w:softHyphen/>
              <w:t>wirk</w:t>
            </w:r>
            <w:r>
              <w:rPr>
                <w:rFonts w:ascii="Calibri" w:hAnsi="Calibri"/>
                <w:sz w:val="16"/>
                <w:szCs w:val="20"/>
              </w:rPr>
              <w:softHyphen/>
              <w:t>lichung; durch Toleranz, Verzicht auf Eigenmächtigkeit, durch Gegensei</w:t>
            </w:r>
            <w:r>
              <w:rPr>
                <w:rFonts w:ascii="Calibri" w:hAnsi="Calibri"/>
                <w:sz w:val="16"/>
                <w:szCs w:val="20"/>
              </w:rPr>
              <w:softHyphen/>
              <w:t>tigkeit beim Vorbringen, Anerkennen und Erffüllen von Ansprüchen)</w:t>
            </w:r>
          </w:p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Verantwortung für den Mitmenschen – Verantwortungslosigkeit – Schuld (z. B. in Erziehung, Beruf, Gemeinschaft, Partnerschaft, Sexualverhalten; Str</w:t>
            </w:r>
            <w:r>
              <w:rPr>
                <w:rFonts w:ascii="Calibri" w:hAnsi="Calibri"/>
                <w:sz w:val="16"/>
                <w:szCs w:val="20"/>
              </w:rPr>
              <w:t>a</w:t>
            </w:r>
            <w:r>
              <w:rPr>
                <w:rFonts w:ascii="Calibri" w:hAnsi="Calibri"/>
                <w:sz w:val="16"/>
                <w:szCs w:val="20"/>
              </w:rPr>
              <w:t>ßen</w:t>
            </w:r>
            <w:r>
              <w:rPr>
                <w:rFonts w:ascii="Calibri" w:hAnsi="Calibri"/>
                <w:sz w:val="16"/>
                <w:szCs w:val="20"/>
              </w:rPr>
              <w:softHyphen/>
              <w:t>verkehr, Umweltschutz, Entwic</w:t>
            </w:r>
            <w:r>
              <w:rPr>
                <w:rFonts w:ascii="Calibri" w:hAnsi="Calibri"/>
                <w:sz w:val="16"/>
                <w:szCs w:val="20"/>
              </w:rPr>
              <w:t>k</w:t>
            </w:r>
            <w:r>
              <w:rPr>
                <w:rFonts w:ascii="Calibri" w:hAnsi="Calibri"/>
                <w:sz w:val="16"/>
                <w:szCs w:val="20"/>
              </w:rPr>
              <w:t>lungshilfe)</w:t>
            </w:r>
          </w:p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Ursachen und Auswirkungen von Vo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urteilen gegenüber den Mitmenschen (z.B. Unkenntnis, Neid, Aggressivi</w:t>
            </w:r>
            <w:r>
              <w:rPr>
                <w:rFonts w:ascii="Calibri" w:hAnsi="Calibri"/>
                <w:sz w:val="16"/>
                <w:szCs w:val="20"/>
              </w:rPr>
              <w:softHyphen/>
              <w:t>tät, Feindschaft, Hass)</w:t>
            </w:r>
          </w:p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Soziales Fehlverhalten (z. B. üble Nach</w:t>
            </w:r>
            <w:r>
              <w:rPr>
                <w:rFonts w:ascii="Calibri" w:hAnsi="Calibri"/>
                <w:sz w:val="16"/>
                <w:szCs w:val="20"/>
              </w:rPr>
              <w:softHyphen/>
              <w:t>rede, Lüge, Manipulation, Drohung, 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pressung, Gewaltanwendung)</w:t>
            </w:r>
          </w:p>
          <w:p w:rsidR="00916D00" w:rsidRDefault="00916D0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Vertrauen und Kompromissbereitschaft als wesentliche Voraussetzung für das Zusammenleben der Menschen (z. B. Rücksichtnahme, Aufrichtigkeit, Re</w:t>
            </w:r>
            <w:r>
              <w:rPr>
                <w:rFonts w:ascii="Calibri" w:hAnsi="Calibri"/>
                <w:sz w:val="16"/>
                <w:szCs w:val="20"/>
              </w:rPr>
              <w:t>d</w:t>
            </w:r>
            <w:r>
              <w:rPr>
                <w:rFonts w:ascii="Calibri" w:hAnsi="Calibri"/>
                <w:sz w:val="16"/>
                <w:szCs w:val="20"/>
              </w:rPr>
              <w:t>lichkeit, Halten von Versprechen, Glaubwürdigkeit)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34-63: Kapitel 1.2: Erklärungsmode</w:t>
            </w:r>
            <w:r>
              <w:rPr>
                <w:rFonts w:ascii="Calibri" w:hAnsi="Calibri"/>
                <w:sz w:val="18"/>
                <w:szCs w:val="20"/>
              </w:rPr>
              <w:t>l</w:t>
            </w:r>
            <w:r>
              <w:rPr>
                <w:rFonts w:ascii="Calibri" w:hAnsi="Calibri"/>
                <w:sz w:val="18"/>
                <w:szCs w:val="20"/>
              </w:rPr>
              <w:t>le des Menschen – Humanwisse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schaften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(Interpretationen des Freiheitsbegriffs, Neurowissenschaft, Soziobiologie, Psychoanalyse)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Formale Analyse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Kritik formulieren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Pro- und Contra-Diskussion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Ebenen von Beobachtung und Interpretat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on unterscheiden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Aussagen über einen Text am Text belegen</w:t>
            </w:r>
          </w:p>
        </w:tc>
      </w:tr>
      <w:tr w:rsidR="00916D00">
        <w:trPr>
          <w:cantSplit/>
          <w:trHeight w:val="900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64-101: Kapitel 1.3: Sündig? Dete</w:t>
            </w:r>
            <w:r>
              <w:rPr>
                <w:rFonts w:ascii="Calibri" w:hAnsi="Calibri"/>
                <w:sz w:val="18"/>
              </w:rPr>
              <w:t>r</w:t>
            </w:r>
            <w:r>
              <w:rPr>
                <w:rFonts w:ascii="Calibri" w:hAnsi="Calibri"/>
                <w:sz w:val="18"/>
              </w:rPr>
              <w:t>miniert? Autonom? – Philosophische Tradition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(Eine pessimistische Anthropologie in der Spätantike, Würde und Selbstb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herrschung in Früher Neuzeit, Fre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i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heitskritik in der Aufklärung, Willen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freiheit im Deutschen Idealismus, Freiheit und Verantwortung im Exi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tentialismus)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Problematische Stellen eines Textes aufklären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Prämisse identifizieren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Paraphrasieren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Argumentationsfehler erkennen und ggf. korr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gieren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Mit reductio ad absurdum argumentieren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Analyse der Argumentationsstruktur eines Textes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Pro- und Contra-Argumentation</w:t>
            </w:r>
          </w:p>
        </w:tc>
      </w:tr>
      <w:tr w:rsidR="00916D00">
        <w:trPr>
          <w:cantSplit/>
          <w:trHeight w:val="1006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104-117: Kapitel 2.1: Ethik – Fragen und Gegenstände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(Maßstäbe des Gewissens, Themen und Teildisziplinen)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Meinung und Vorwissen zu einer Frage transp</w:t>
            </w:r>
            <w:r>
              <w:rPr>
                <w:rFonts w:ascii="Calibri" w:hAnsi="Calibri"/>
                <w:sz w:val="16"/>
                <w:szCs w:val="20"/>
              </w:rPr>
              <w:t>a</w:t>
            </w:r>
            <w:r>
              <w:rPr>
                <w:rFonts w:ascii="Calibri" w:hAnsi="Calibri"/>
                <w:sz w:val="16"/>
                <w:szCs w:val="20"/>
              </w:rPr>
              <w:t>rent machen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Verfassen einer Stellungnahme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Deskriptive und normative Aussagen unte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scheiden</w:t>
            </w:r>
          </w:p>
        </w:tc>
      </w:tr>
      <w:tr w:rsidR="00916D00">
        <w:trPr>
          <w:cantSplit/>
          <w:trHeight w:val="1065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</w:rPr>
              <w:t>n</w:t>
            </w:r>
            <w:r>
              <w:rPr>
                <w:rFonts w:ascii="Calibri" w:hAnsi="Calibri"/>
                <w:i/>
                <w:iCs/>
                <w:sz w:val="18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Annahmen mit Hilfe von Gedankenexperime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Sein-Sollens-Fehlschlüsse erkennen und korre</w:t>
            </w:r>
            <w:r>
              <w:rPr>
                <w:rFonts w:ascii="Calibri" w:hAnsi="Calibri"/>
                <w:sz w:val="16"/>
                <w:szCs w:val="20"/>
              </w:rPr>
              <w:t>k</w:t>
            </w:r>
            <w:r>
              <w:rPr>
                <w:rFonts w:ascii="Calibri" w:hAnsi="Calibri"/>
                <w:sz w:val="16"/>
                <w:szCs w:val="20"/>
              </w:rPr>
              <w:t>te praktische Schlüsse durchführen</w:t>
            </w:r>
          </w:p>
        </w:tc>
      </w:tr>
      <w:tr w:rsidR="00916D00">
        <w:trPr>
          <w:cantSplit/>
          <w:trHeight w:val="525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142-169: Kapitel 2.3: Die Frage nach dem richtigen Handeln (II) – Deont</w:t>
            </w:r>
            <w:r>
              <w:rPr>
                <w:rFonts w:ascii="Calibri" w:hAnsi="Calibri"/>
                <w:sz w:val="18"/>
                <w:szCs w:val="20"/>
              </w:rPr>
              <w:t>o</w:t>
            </w:r>
            <w:r>
              <w:rPr>
                <w:rFonts w:ascii="Calibri" w:hAnsi="Calibri"/>
                <w:sz w:val="18"/>
                <w:szCs w:val="20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</w:rPr>
              <w:t>o</w:t>
            </w:r>
            <w:r>
              <w:rPr>
                <w:rFonts w:ascii="Calibri" w:hAnsi="Calibri"/>
                <w:i/>
                <w:iCs/>
                <w:sz w:val="18"/>
              </w:rPr>
              <w:t>mie und Würde, Diskursethik)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Negativ mittels Ausschlussverfahren argume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Elemente einer Theorie in ihrem systemat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Vorverständlichkeiten explizieren</w:t>
            </w:r>
          </w:p>
        </w:tc>
      </w:tr>
      <w:tr w:rsidR="00916D00">
        <w:trPr>
          <w:cantSplit/>
          <w:trHeight w:val="720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170-191: Kapitel 2.4: Die Frage nach dem guten Leben – Tugendethik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(Aristotelische Ethik, Stoizismus, Ne</w:t>
            </w:r>
            <w:r>
              <w:rPr>
                <w:rFonts w:ascii="Calibri" w:hAnsi="Calibri"/>
                <w:i/>
                <w:iCs/>
                <w:sz w:val="18"/>
              </w:rPr>
              <w:t>o</w:t>
            </w:r>
            <w:r>
              <w:rPr>
                <w:rFonts w:ascii="Calibri" w:hAnsi="Calibri"/>
                <w:i/>
                <w:iCs/>
                <w:sz w:val="18"/>
              </w:rPr>
              <w:t>aristotelische Ethik)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Ethische Theorien vergleichen und bewerten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 Problem aus der Perspektive einer eth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schen Position analysieren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Theorie als Antwort auf eine Problemste</w:t>
            </w:r>
            <w:r>
              <w:rPr>
                <w:rFonts w:ascii="Calibri" w:hAnsi="Calibri"/>
                <w:sz w:val="16"/>
                <w:szCs w:val="20"/>
              </w:rPr>
              <w:t>l</w:t>
            </w:r>
            <w:r>
              <w:rPr>
                <w:rFonts w:ascii="Calibri" w:hAnsi="Calibri"/>
                <w:sz w:val="16"/>
                <w:szCs w:val="20"/>
              </w:rPr>
              <w:t>lung darstellen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 fiktives Interview schreiben</w:t>
            </w:r>
          </w:p>
        </w:tc>
      </w:tr>
      <w:tr w:rsidR="00916D00">
        <w:trPr>
          <w:cantSplit/>
          <w:trHeight w:val="1128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Theorien vergleichen</w:t>
            </w:r>
          </w:p>
        </w:tc>
      </w:tr>
      <w:tr w:rsidR="00916D00">
        <w:trPr>
          <w:cantSplit/>
          <w:trHeight w:val="540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1247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1011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705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293-319: Kapitel 4.2: Die Reichweite unserer  Verantwortug – Natur, Wi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senschaft, Technik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Lernaufgabe/Rechte von Tieren, Wer ist ihr Subjekt/Wissenschaft, Ein neuer Imperativ? Technologisches Zeitalter, Eine Lernauf</w:t>
            </w:r>
            <w:r>
              <w:rPr>
                <w:rFonts w:ascii="Calibri" w:hAnsi="Calibri"/>
                <w:i/>
                <w:iCs/>
                <w:sz w:val="18"/>
              </w:rPr>
              <w:softHyphen/>
              <w:t>gabe/ Gentec</w:t>
            </w:r>
            <w:r>
              <w:rPr>
                <w:rFonts w:ascii="Calibri" w:hAnsi="Calibri"/>
                <w:i/>
                <w:iCs/>
                <w:sz w:val="18"/>
              </w:rPr>
              <w:t>h</w:t>
            </w:r>
            <w:r>
              <w:rPr>
                <w:rFonts w:ascii="Calibri" w:hAnsi="Calibri"/>
                <w:i/>
                <w:iCs/>
                <w:sz w:val="18"/>
              </w:rPr>
              <w:t>nik)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Implikationen eines ethischen Begriffs anhand eines Beispiels diskutieren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Chancen und Risiken von Techniken einschä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</w:t>
            </w:r>
          </w:p>
        </w:tc>
      </w:tr>
      <w:tr w:rsidR="00916D00">
        <w:trPr>
          <w:cantSplit/>
          <w:trHeight w:val="675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pStyle w:val="Default"/>
              <w:rPr>
                <w:rFonts w:ascii="Calibri" w:hAnsi="Calibri"/>
                <w:b/>
                <w:bCs/>
                <w:noProof/>
                <w:sz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</w:rPr>
              <w:t>Mit Konflikten leben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Konflikte im Alltag (z. B. in Familie, Beruf, mit Altersgenossen, zwischen den Generationen, innerhalb gesel</w:t>
            </w:r>
            <w:r>
              <w:rPr>
                <w:rFonts w:ascii="Calibri" w:hAnsi="Calibri"/>
                <w:sz w:val="16"/>
                <w:szCs w:val="20"/>
              </w:rPr>
              <w:t>l</w:t>
            </w:r>
            <w:r>
              <w:rPr>
                <w:rFonts w:ascii="Calibri" w:hAnsi="Calibri"/>
                <w:sz w:val="16"/>
                <w:szCs w:val="20"/>
              </w:rPr>
              <w:t>schaftlicher Gruppen)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Konflikttheorien (z. B. Konflikttheorien der Verhaltensforschung, Konfliktthe</w:t>
            </w:r>
            <w:r>
              <w:rPr>
                <w:rFonts w:ascii="Calibri" w:hAnsi="Calibri"/>
                <w:sz w:val="16"/>
                <w:szCs w:val="20"/>
              </w:rPr>
              <w:t>o</w:t>
            </w:r>
            <w:r>
              <w:rPr>
                <w:rFonts w:ascii="Calibri" w:hAnsi="Calibri"/>
                <w:sz w:val="16"/>
                <w:szCs w:val="20"/>
              </w:rPr>
              <w:t>rien der Sozialpsychologie, Konfliktth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orien der Soziologie)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Möglichkeiten der Konfliktlösung (z. B. Verzicht, Kompromiss, Rechtsweg, g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waltloser Widerstand, Gewaltanwe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dung)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Positive Wirkungen von Konflikten (z. B. Geduld, Entschlossenheit, Einsicht in eigene Schwächen und Stärken, He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ausforderung, Selbstbehauptung, Selbstüberwindung, Entwicklung von Kreativität, Persönlichkeitsentfaltung)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Negative Wirkungen von Konlikten (z. B. Konfliktverdrängung, Aggressio</w:t>
            </w:r>
            <w:r>
              <w:rPr>
                <w:rFonts w:ascii="Calibri" w:hAnsi="Calibri"/>
                <w:sz w:val="16"/>
                <w:szCs w:val="20"/>
              </w:rPr>
              <w:softHyphen/>
              <w:t>nen, Neid, Flucht in Drogen, Kriminali</w:t>
            </w:r>
            <w:r>
              <w:rPr>
                <w:rFonts w:ascii="Calibri" w:hAnsi="Calibri"/>
                <w:sz w:val="16"/>
                <w:szCs w:val="20"/>
              </w:rPr>
              <w:softHyphen/>
              <w:t>tät, Persönlichkeitseinengung)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525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525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1098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</w:tbl>
    <w:p w:rsidR="00916D00" w:rsidRDefault="00916D0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rPr>
          <w:cantSplit/>
          <w:trHeight w:val="1175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Auswahlthemen:</w:t>
            </w:r>
          </w:p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Vorurteil und Aggression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Ursachen von Vorurteilen (z. B. indiv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dual- und sozialpsychologische Urs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chen, politisch-gesellschaftliche Urs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chen, historische Ursachen)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Verschiedene Formen von Vorurteilen (z. B. rassistische, nationalistische, 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sellschaftliche, religiöse, ideologische Vorurteile)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Korrelation zwischen Vorurteil und Aggression am Beispiel: Antisemitismus (Geschichte des Antisemitismus, Hi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tergründe antisemitischer Maßna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men, Judenprogrom und Judenvernic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tung) oder am Beispiel: „Schwarz und Weiß“ (Neger- und Sklavenfrage, Ra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sentrennung in den USA und Integrat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onsversuche, Apartheid-Politik)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Formen der Aggression als Folge von Vorurteilen (Diskriminierung, Gewalt und Bedrohung, psychische Vernic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tung))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Möglichkeit zur Überwindung von Vo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urteilen und zur Steuerung von Aggre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sionen (Erweiterung und Vertiefung des eigenen Informationsstandes, Selbs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bescheidung und Selbstvertrauen, Ge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tenlassen des anderen Menschen in seiner Andersartigkeit, Einfühling in Probleme des anderen Menschen)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</w:tbl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rPr>
          <w:cantSplit/>
        </w:trPr>
        <w:tc>
          <w:tcPr>
            <w:tcW w:w="1188" w:type="dxa"/>
            <w:tcBorders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lef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Der Grundkonsens in der Gesellschaft</w:t>
            </w:r>
          </w:p>
        </w:tc>
      </w:tr>
      <w:tr w:rsidR="00916D00">
        <w:trPr>
          <w:cantSplit/>
          <w:trHeight w:val="511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  <w:t>Grundkonsens als Bedingung menschlichen Z</w:t>
            </w:r>
            <w: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  <w:t>u</w:t>
            </w:r>
            <w: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  <w:t>sammenlebens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Grundwerte, die dem Grundgesetz der Bundesrepublik Deutschland zugrunde liegen (z. B. Freiheit, Gerechtigkeit, Fairness, Toleranz, Verzicht auf Eige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mächtigkeit)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Der Begrif der Menschenwürde (Pro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b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lematik und Notwendigkeit, diesen B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griff für alle verbindlich zu füllen)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Die Unverzichtbarkeit der Grundwerte (Der Grundkonsens erstreckt sich nicht nur auf die Formulierung, sondern auch auf den Inhalt!)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511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511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511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118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70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Soziale Gerechtigkeit als sittliche Verpflichtung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Inhaltliche Bestimmung des Begriffs „Gerechtigkeit“ (z. B. Platon, Aristote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les, T. von Aquin, I. Kant, Karl Marx, J. Rawls, Menschenrechtserklärungen)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Spannungsverhältnis zwischen Gerech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tigkeit und Freiheit (z. B. Aufge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ben des Spannungsverhältnisses: Individualis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tischer Liberalismus/Sozialdarwinismus – Zwang des Egalitarismus &amp; Kollekti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vismus; Beispiele: Auswüchse des Früh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kapita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lismus, der „Übermensch jenseits von Gut und Böse“ – radikaldemokra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tische Ideen des „Contrat social“ &amp; der Frühsozialisten, totalitäre Ausprä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gun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gen des Marxismus-Leninismus; Durch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halten des Spannungs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verhält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nisses: Pluralismus, freiheitlicher Rechts- &amp; 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o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zialstaat; Beispiele: Sozial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pflichtigkeit des Eigentums, Chancen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gerechtigkeit)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Ursachen sozialer Konflikte in der G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e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sell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schaft (z. B. Eigentumsfrage, Loh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n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frage, Sozialchancen, Herrschafts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strukturen, Isolierung sozialer Gruppen)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Versuche gesellschaftlichen Zusam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men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lebens (durch Prinzipien &amp; Posi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tio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nen, z. B. Subsidiaritätsprinzip, So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lida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ri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täts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prinzip, Partizipation &amp; Mitbe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stim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mung, Integrierung von Minder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heiten; in bestimmten Gesell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schafts- &amp; Staats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formen, z. B. Sozial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staat, Wohlfahrts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staat, kommunistische Gesellschaft)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Reformen &amp; Revolutionen zur Verwirk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lichung sozialer Gerechtigkeit (z. B. 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o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zialenzykliken der Päpste, Befreiungs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theologien, kommunistische Revolut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i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onstheorien)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Soziale Verantwortung als sittliche Ver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pflichtung (z. B. Chancengerechtigkeit, Chancengleichheit, Gemeinwohl)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Annahmen mit Hilfe von Gedankenexperime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Sein-Sollens-Fehlschlüsse erkennen und korre</w:t>
            </w:r>
            <w:r>
              <w:rPr>
                <w:rFonts w:ascii="Calibri" w:hAnsi="Calibri"/>
                <w:sz w:val="16"/>
              </w:rPr>
              <w:t>k</w:t>
            </w:r>
            <w:r>
              <w:rPr>
                <w:rFonts w:ascii="Calibri" w:hAnsi="Calibri"/>
                <w:sz w:val="16"/>
              </w:rPr>
              <w:t>te praktische Schlüsse durchführen</w:t>
            </w:r>
          </w:p>
        </w:tc>
      </w:tr>
      <w:tr w:rsidR="00916D00">
        <w:trPr>
          <w:cantSplit/>
          <w:trHeight w:val="7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7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69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</w:t>
            </w:r>
            <w:r>
              <w:rPr>
                <w:rFonts w:ascii="Calibri" w:hAnsi="Calibri"/>
                <w:sz w:val="18"/>
              </w:rPr>
              <w:t>Todesstrafe)</w:t>
            </w:r>
          </w:p>
        </w:tc>
        <w:tc>
          <w:tcPr>
            <w:tcW w:w="3780" w:type="dxa"/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720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525"/>
        </w:trPr>
        <w:tc>
          <w:tcPr>
            <w:tcW w:w="1188" w:type="dxa"/>
            <w:vMerge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280-292: Kapitel 4.1: Wohlergehen, Autonomie, Würde – Fragen der M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dizinethik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(Präimplantationsdiagnostik, Ethische Werte im Konflikt)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Interessen der von einem ethischen Ko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fliktfall Betroffenen herausarbeiten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Mit Wertkonflikten umgehen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Themenrecherche</w:t>
            </w:r>
          </w:p>
        </w:tc>
      </w:tr>
      <w:tr w:rsidR="00916D00">
        <w:trPr>
          <w:cantSplit/>
          <w:trHeight w:val="1215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342-354: Kapitel 5.2: Kann ein Gla</w:t>
            </w:r>
            <w:r>
              <w:rPr>
                <w:rFonts w:ascii="Calibri" w:hAnsi="Calibri"/>
                <w:sz w:val="18"/>
                <w:szCs w:val="20"/>
              </w:rPr>
              <w:t>u</w:t>
            </w:r>
            <w:r>
              <w:rPr>
                <w:rFonts w:ascii="Calibri" w:hAnsi="Calibri"/>
                <w:sz w:val="18"/>
                <w:szCs w:val="20"/>
              </w:rPr>
              <w:t>be rational sein? – Vernunft und Gla</w:t>
            </w:r>
            <w:r>
              <w:rPr>
                <w:rFonts w:ascii="Calibri" w:hAnsi="Calibri"/>
                <w:sz w:val="18"/>
                <w:szCs w:val="20"/>
              </w:rPr>
              <w:t>u</w:t>
            </w:r>
            <w:r>
              <w:rPr>
                <w:rFonts w:ascii="Calibri" w:hAnsi="Calibri"/>
                <w:sz w:val="18"/>
                <w:szCs w:val="20"/>
              </w:rPr>
              <w:t>be im Streit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(Der ontologische Gottesbeweis, Die Theodizee)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Analytische Urteile und ihre Aussagekraft 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kennen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Bildinterpretation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Argumente rekonstruieren und paraphrasieren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Auswahlthemen:</w:t>
            </w:r>
          </w:p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Autorität und Gehorsam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Notwendigkeit und Grenzen von Aut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rität und Gehorsam (Formen, z. B. Amtsautorität, personale Autorität; Faktoren bei der Entstehung von Aut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ri</w:t>
            </w:r>
            <w:r>
              <w:rPr>
                <w:sz w:val="16"/>
              </w:rPr>
              <w:softHyphen/>
              <w:t>tät, z. B. Sachzwang, Sach</w:t>
            </w:r>
            <w:r>
              <w:rPr>
                <w:sz w:val="16"/>
              </w:rPr>
              <w:softHyphen/>
              <w:t>kompetenz, Leitbild, Idol; Zerrbilder, z. B. Persone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kult, blinder Gehorsam; Begrenzungen, z. B. Spielregeln, Gesetze, sittenwidrige Gesetze)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5" w:hanging="181"/>
              <w:rPr>
                <w:sz w:val="16"/>
              </w:rPr>
            </w:pPr>
            <w:r>
              <w:rPr>
                <w:sz w:val="16"/>
              </w:rPr>
              <w:t>Legitimationskriterien für Autorität und Gehorsam (z. B. in Erziehung: Inform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tionsvorsprung, fachliche Tüchtigkeit, übertragene Vollmacht, Sorgepflicht, Mündigkeit)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  <w:r>
              <w:rPr>
                <w:sz w:val="16"/>
              </w:rPr>
              <w:t>Krise von Autorität und Gehorsam in der Gesellschaft (Berechtigung und Missbrauch: z. B. Protest- und Wide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standsbewegungen, Modelle „antiaut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ritärer“ Erziehung, Generationenko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flikt)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Textkrper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34-63: Kapitel 1.2: Erklärungsmode</w:t>
            </w: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le des Menschen – Humanwisse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schaften</w:t>
            </w:r>
          </w:p>
          <w:p w:rsidR="00916D00" w:rsidRDefault="00916D00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(Interpretationen des Freiheitsbegriffs, Neurowissenschaft, Soziobiologie, Psychoanalyse)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Formale Analyse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Kritik formulieren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Pro- und Contra-Diskussion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Die Ebenen von Beobachtung und Interpretat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on unterscheiden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Aussagen über einen Text am Text belegen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Theorien vergleichen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pStyle w:val="Textkrper2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S. 214-233: Kapitel 3.1: Begründungen gesellschaftlicher Ordnung – Individ</w:t>
            </w:r>
            <w:r>
              <w:rPr>
                <w:rFonts w:ascii="Calibri" w:hAnsi="Calibri"/>
                <w:szCs w:val="20"/>
              </w:rPr>
              <w:t>u</w:t>
            </w:r>
            <w:r>
              <w:rPr>
                <w:rFonts w:ascii="Calibri" w:hAnsi="Calibri"/>
                <w:szCs w:val="20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2563"/>
        </w:trPr>
        <w:tc>
          <w:tcPr>
            <w:tcW w:w="1188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Kriminalität – Strafe – Resozialisierung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Der Schuldbegriff (z. B. im juristischen, ethischen und religiösen Sinn)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Psychologische Skepsis gegenüber dem Schuldgedanken (z. B. Frage der Ve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r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t>ant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wortlichkeit des Täters, Einflüsse des Milieus, der Zeit &amp; der Vererbung)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Die Intentionen von Strafe (z. B. Rache, Sühne, Wiedergutmachung, Abschreck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ung, Erziehungsmittel)</w:t>
            </w:r>
          </w:p>
          <w:p w:rsidR="00916D00" w:rsidRDefault="00916D00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  <w:lang w:val="de-DE"/>
              </w:rPr>
            </w:pPr>
            <w:r>
              <w:rPr>
                <w:rFonts w:ascii="Calibri" w:hAnsi="Calibri"/>
                <w:sz w:val="16"/>
                <w:szCs w:val="20"/>
                <w:lang w:val="de-DE"/>
              </w:rPr>
              <w:t>Resozialisierung als soziale Ver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pflich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tung &amp; als Problem (offener Straf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voll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zug, berufliche Bildungs- &amp; Wei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ter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bil</w:t>
            </w:r>
            <w:r>
              <w:rPr>
                <w:rFonts w:ascii="Calibri" w:hAnsi="Calibri"/>
                <w:sz w:val="16"/>
                <w:szCs w:val="20"/>
                <w:lang w:val="de-DE"/>
              </w:rPr>
              <w:softHyphen/>
              <w:t>dungsmöglichkeiten, Bewährungshilfe)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</w:rPr>
              <w:t>u</w:t>
            </w:r>
            <w:r>
              <w:rPr>
                <w:rFonts w:ascii="Calibri" w:hAnsi="Calibri"/>
                <w:sz w:val="18"/>
                <w:szCs w:val="20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70"/>
        </w:trPr>
        <w:tc>
          <w:tcPr>
            <w:tcW w:w="1188" w:type="dxa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berschrift4"/>
              <w:rPr>
                <w:sz w:val="18"/>
              </w:rPr>
            </w:pPr>
          </w:p>
        </w:tc>
        <w:tc>
          <w:tcPr>
            <w:tcW w:w="3060" w:type="dxa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916D00" w:rsidRDefault="00916D00">
      <w:pPr>
        <w:pStyle w:val="Kommentarthema"/>
        <w:rPr>
          <w:rFonts w:ascii="Calibri" w:hAnsi="Calibri"/>
          <w:bCs w:val="0"/>
          <w:szCs w:val="28"/>
        </w:rPr>
      </w:pPr>
    </w:p>
    <w:p w:rsidR="00916D00" w:rsidRDefault="00916D0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Der Mensch und seine Weltanschauung/Religion</w:t>
      </w:r>
    </w:p>
    <w:p w:rsidR="00916D00" w:rsidRDefault="00916D00">
      <w:pPr>
        <w:rPr>
          <w:rFonts w:ascii="Calibri" w:hAnsi="Calibri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c>
          <w:tcPr>
            <w:tcW w:w="1188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Zei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raum/Woche</w:t>
            </w:r>
          </w:p>
        </w:tc>
        <w:tc>
          <w:tcPr>
            <w:tcW w:w="396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Lernziele/Lerninhalte</w:t>
            </w:r>
          </w:p>
        </w:tc>
        <w:tc>
          <w:tcPr>
            <w:tcW w:w="306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Bemerkungen/Empfehlungen</w:t>
            </w:r>
          </w:p>
        </w:tc>
        <w:tc>
          <w:tcPr>
            <w:tcW w:w="306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Seiten im SB</w:t>
            </w:r>
          </w:p>
        </w:tc>
        <w:tc>
          <w:tcPr>
            <w:tcW w:w="3780" w:type="dxa"/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Kompetenzboxen</w:t>
            </w:r>
          </w:p>
        </w:tc>
      </w:tr>
      <w:tr w:rsidR="00916D00">
        <w:trPr>
          <w:cantSplit/>
        </w:trPr>
        <w:tc>
          <w:tcPr>
            <w:tcW w:w="1188" w:type="dxa"/>
            <w:tcBorders>
              <w:bottom w:val="single" w:sz="12" w:space="0" w:color="auto"/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single" w:sz="12" w:space="0" w:color="auto"/>
              <w:right w:val="nil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left w:val="nil"/>
              <w:bottom w:val="single" w:sz="12" w:space="0" w:color="auto"/>
            </w:tcBorders>
            <w:shd w:val="clear" w:color="auto" w:fill="BFBFBF"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Leben und Welt – Deutungen und Werte</w:t>
            </w:r>
          </w:p>
        </w:tc>
      </w:tr>
      <w:tr w:rsidR="00916D00">
        <w:trPr>
          <w:cantSplit/>
          <w:trHeight w:val="1063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Religiöse und weltanschauliche Deutungen der Welt und des menschlichen Lebens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Phänomen Religion (Verschiedene Erklärungsversuche von Religion, z. B. philosophische, psychologische und s</w:t>
            </w:r>
            <w:r>
              <w:rPr>
                <w:rFonts w:ascii="Calibri" w:hAnsi="Calibri"/>
                <w:sz w:val="16"/>
                <w:szCs w:val="20"/>
              </w:rPr>
              <w:t>o</w:t>
            </w:r>
            <w:r>
              <w:rPr>
                <w:rFonts w:ascii="Calibri" w:hAnsi="Calibri"/>
                <w:sz w:val="16"/>
                <w:szCs w:val="20"/>
              </w:rPr>
              <w:t>ziologische; Erscheinungsformen von Religion, z. B. pantheistische, mono</w:t>
            </w:r>
            <w:r>
              <w:rPr>
                <w:rFonts w:ascii="Calibri" w:hAnsi="Calibri"/>
                <w:sz w:val="16"/>
                <w:szCs w:val="20"/>
              </w:rPr>
              <w:softHyphen/>
              <w:t>theistische, polytheistische Religionen; Offenbarungsreligionen, Naturreli</w:t>
            </w:r>
            <w:r>
              <w:rPr>
                <w:rFonts w:ascii="Calibri" w:hAnsi="Calibri"/>
                <w:sz w:val="16"/>
                <w:szCs w:val="20"/>
              </w:rPr>
              <w:softHyphen/>
              <w:t>gionen; Volksreligionen, Universalreli</w:t>
            </w:r>
            <w:r>
              <w:rPr>
                <w:rFonts w:ascii="Calibri" w:hAnsi="Calibri"/>
                <w:sz w:val="16"/>
                <w:szCs w:val="20"/>
              </w:rPr>
              <w:softHyphen/>
              <w:t>gionen; charakteristische Merkmale von Religion, z. B. Institutionen, Tradi</w:t>
            </w:r>
            <w:r>
              <w:rPr>
                <w:rFonts w:ascii="Calibri" w:hAnsi="Calibri"/>
                <w:sz w:val="16"/>
                <w:szCs w:val="20"/>
              </w:rPr>
              <w:softHyphen/>
              <w:t>tion, Verwirklichung von Normen &amp; Werten; Transzendenz; Funktionen von Religion, z. B. allgemein, individuell, i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ter</w:t>
            </w:r>
            <w:r>
              <w:rPr>
                <w:rFonts w:ascii="Calibri" w:hAnsi="Calibri"/>
                <w:sz w:val="16"/>
                <w:szCs w:val="20"/>
              </w:rPr>
              <w:softHyphen/>
              <w:t>personal, gesellschaftlich; Reli</w:t>
            </w:r>
            <w:r>
              <w:rPr>
                <w:rFonts w:ascii="Calibri" w:hAnsi="Calibri"/>
                <w:sz w:val="16"/>
                <w:szCs w:val="20"/>
              </w:rPr>
              <w:softHyphen/>
              <w:t>gions</w:t>
            </w:r>
            <w:r>
              <w:rPr>
                <w:rFonts w:ascii="Calibri" w:hAnsi="Calibri"/>
                <w:sz w:val="16"/>
                <w:szCs w:val="20"/>
              </w:rPr>
              <w:softHyphen/>
            </w:r>
            <w:r>
              <w:rPr>
                <w:rFonts w:ascii="Calibri" w:hAnsi="Calibri"/>
                <w:sz w:val="16"/>
                <w:szCs w:val="20"/>
              </w:rPr>
              <w:softHyphen/>
              <w:t>kritiker des 19. &amp; 20. Jh., z. B. L. Feuer</w:t>
            </w:r>
            <w:r>
              <w:rPr>
                <w:rFonts w:ascii="Calibri" w:hAnsi="Calibri"/>
                <w:sz w:val="16"/>
                <w:szCs w:val="20"/>
              </w:rPr>
              <w:softHyphen/>
              <w:t>bach, Marx, Nietzsche, Freud)</w:t>
            </w:r>
          </w:p>
          <w:p w:rsidR="00916D00" w:rsidRDefault="00916D0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Religiöse Darstellungen von Mensch &amp; Welt (z. B. im Christentum, Judentum, Islam, Buddhismus, Shintoismus; in Sekten; in „Jugendreligionen“)</w:t>
            </w:r>
          </w:p>
          <w:p w:rsidR="00916D00" w:rsidRDefault="00916D0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Weltanschauliche Deutungen von Welt und Mensch (z. B. philosophische, pol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lastRenderedPageBreak/>
              <w:t>tische, naturwissenschaftliche, künstl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rische Deutungsversuche)</w:t>
            </w:r>
          </w:p>
          <w:p w:rsidR="00916D00" w:rsidRDefault="00916D0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Religiöse und weltanschauliche De</w:t>
            </w:r>
            <w:r>
              <w:rPr>
                <w:rFonts w:ascii="Calibri" w:hAnsi="Calibri"/>
                <w:sz w:val="16"/>
                <w:szCs w:val="20"/>
              </w:rPr>
              <w:t>u</w:t>
            </w:r>
            <w:r>
              <w:rPr>
                <w:rFonts w:ascii="Calibri" w:hAnsi="Calibri"/>
                <w:sz w:val="16"/>
                <w:szCs w:val="20"/>
              </w:rPr>
              <w:t>tungen als Vorgabe für die Wertschö</w:t>
            </w:r>
            <w:r>
              <w:rPr>
                <w:rFonts w:ascii="Calibri" w:hAnsi="Calibri"/>
                <w:sz w:val="16"/>
                <w:szCs w:val="20"/>
              </w:rPr>
              <w:t>p</w:t>
            </w:r>
            <w:r>
              <w:rPr>
                <w:rFonts w:ascii="Calibri" w:hAnsi="Calibri"/>
                <w:sz w:val="16"/>
                <w:szCs w:val="20"/>
              </w:rPr>
              <w:t>fung der eigenen Lebensgestaltung (z. B. zur Deutung und Erschließung von Wirklichkeit; zur Ich-Findung und Selbstverwirklichung)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S. 8-33: Kapitel 1.1: Dimensionen des Menschseins – Grundfragen der Ant</w:t>
            </w:r>
            <w:r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ropologie</w:t>
            </w:r>
          </w:p>
          <w:p w:rsidR="00916D00" w:rsidRDefault="00916D00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(Probleme der Bestimmung des Me</w:t>
            </w:r>
            <w:r>
              <w:rPr>
                <w:rFonts w:ascii="Calibri" w:hAnsi="Calibri"/>
                <w:i/>
                <w:iCs/>
                <w:sz w:val="18"/>
              </w:rPr>
              <w:t>n</w:t>
            </w:r>
            <w:r>
              <w:rPr>
                <w:rFonts w:ascii="Calibri" w:hAnsi="Calibri"/>
                <w:i/>
                <w:iCs/>
                <w:sz w:val="18"/>
              </w:rPr>
              <w:t>schen, Die Sprache des Menschen, Eine Theorie der Institutionen, Selbstb</w:t>
            </w:r>
            <w:r>
              <w:rPr>
                <w:rFonts w:ascii="Calibri" w:hAnsi="Calibri"/>
                <w:i/>
                <w:iCs/>
                <w:sz w:val="18"/>
              </w:rPr>
              <w:t>e</w:t>
            </w:r>
            <w:r>
              <w:rPr>
                <w:rFonts w:ascii="Calibri" w:hAnsi="Calibri"/>
                <w:i/>
                <w:iCs/>
                <w:sz w:val="18"/>
              </w:rPr>
              <w:t>wusstsein und Vernunft)</w:t>
            </w:r>
          </w:p>
          <w:p w:rsidR="00916D00" w:rsidRDefault="00916D00">
            <w:pPr>
              <w:rPr>
                <w:rFonts w:ascii="Calibri" w:hAnsi="Calibri"/>
                <w:sz w:val="18"/>
              </w:rPr>
            </w:pPr>
          </w:p>
          <w:p w:rsidR="00916D00" w:rsidRDefault="00916D0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Die Elemente eines Textes sprechakttheoretisch unterscheiden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Diskutieren, eigene Meinung dartstellen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Texte neu verfassen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Mit Schlüsselbegriffen arbeiten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Textvergleiche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Argument und eine Argumentation reko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struieren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Kommentare schreiben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Begriffe definieren</w:t>
            </w:r>
          </w:p>
        </w:tc>
      </w:tr>
      <w:tr w:rsidR="00916D00">
        <w:trPr>
          <w:cantSplit/>
          <w:trHeight w:val="2312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64-101: Kapitel 1.3: Sündig? Dete</w:t>
            </w:r>
            <w:r>
              <w:rPr>
                <w:rFonts w:ascii="Calibri" w:hAnsi="Calibri"/>
                <w:sz w:val="18"/>
              </w:rPr>
              <w:t>r</w:t>
            </w:r>
            <w:r>
              <w:rPr>
                <w:rFonts w:ascii="Calibri" w:hAnsi="Calibri"/>
                <w:sz w:val="18"/>
              </w:rPr>
              <w:t>miniert? Autonom? – Philosophische Tradition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(Eine pessimistische Anthropologie in der Spätantike, Würde und Selbstb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herrschung in Früher Neuzeit, Fre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i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heitskritik in der Aufklärung, Willen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freiheit im Deutschen Idealismus, Freiheit und Verantwortung im Exi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18"/>
                <w:szCs w:val="24"/>
              </w:rPr>
              <w:t>tentialismus)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Problematische Stellen eines Textes aufklären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Prämisse identifizieren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Paraphrasieren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Argumentationsfehler erkennen und ggf. korr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z w:val="16"/>
              </w:rPr>
              <w:t>gieren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Mit reductio ad absurdum argumentieren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Analyse der Argumentationsstruktur eines Textes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Pro- und Contra-Argumentation</w:t>
            </w:r>
          </w:p>
        </w:tc>
      </w:tr>
      <w:tr w:rsidR="00916D00">
        <w:trPr>
          <w:cantSplit/>
          <w:trHeight w:val="1605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322-341: Kapitel 5.1: Religion in der Lebenswirklichkeit – Phänomene und Funktionen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(Erscheinungsweisen von Religion, Eine Grundlage für das Handeln?, Religion in einer säkularen Welt)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Aspekte eines komplexen Begriffs in einem Schaubild veranschaulichen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Stärken und Schwächen eines Phänomens erö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tern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Leitfrage für einen Vortrag entwickeln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Meinungsrede halten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Hypothese zu einer Frage formulieren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Informationsrecherche</w:t>
            </w:r>
          </w:p>
        </w:tc>
      </w:tr>
      <w:tr w:rsidR="00916D00">
        <w:trPr>
          <w:cantSplit/>
          <w:trHeight w:val="1245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S. 342-354: Kapitel 5.2: Kann ein Gla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z w:val="18"/>
              </w:rPr>
              <w:t>be rational sein? – Vernunft und Gla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z w:val="18"/>
              </w:rPr>
              <w:t>be im Streit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  <w:szCs w:val="24"/>
              </w:rPr>
              <w:t>(Der ontologische Gottesbeweis, Die Theodizee)</w:t>
            </w:r>
          </w:p>
        </w:tc>
        <w:tc>
          <w:tcPr>
            <w:tcW w:w="3780" w:type="dxa"/>
            <w:tcBorders>
              <w:bottom w:val="single" w:sz="8" w:space="0" w:color="auto"/>
            </w:tcBorders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Analytische Urteile und ihre Aussagekraft e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kennen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Bildinterpretation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Argumente rekonstruieren und paraphrasieren</w:t>
            </w:r>
          </w:p>
        </w:tc>
      </w:tr>
      <w:tr w:rsidR="00916D00">
        <w:trPr>
          <w:cantSplit/>
          <w:trHeight w:val="1426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355-375: Kapitel 5.3: Zertrümmern oder bewahren? – Perspektiven der Religionskritik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(Atheismus als Befreiung, Gott als Projektion, Kritik an Formen von Rel</w:t>
            </w:r>
            <w:r>
              <w:rPr>
                <w:rFonts w:ascii="Calibri" w:hAnsi="Calibri"/>
                <w:i/>
                <w:iCs/>
                <w:sz w:val="18"/>
              </w:rPr>
              <w:t>i</w:t>
            </w:r>
            <w:r>
              <w:rPr>
                <w:rFonts w:ascii="Calibri" w:hAnsi="Calibri"/>
                <w:i/>
                <w:iCs/>
                <w:sz w:val="18"/>
              </w:rPr>
              <w:t>gion)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Frei und sicher vortragen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Den Hauptteil eines Vortrages strukturieren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Kritiken miteinander vergleichen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zu einer Theorie beziehen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Präsentation halten</w:t>
            </w:r>
          </w:p>
        </w:tc>
      </w:tr>
      <w:tr w:rsidR="00916D00">
        <w:trPr>
          <w:cantSplit/>
          <w:trHeight w:val="50"/>
        </w:trPr>
        <w:tc>
          <w:tcPr>
            <w:tcW w:w="1188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  <w:t>Möglichkeiten und Grenzen wissenschaftlicher Erkenntnisweisen für Lebens- und Weltdeutung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Methoden wissenschaftlichen Arbe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tens (z. B. hermeneutische Methode, naturwissenschaftliche Methode)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Möglichkeiten und Grenzen der Wi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senschaften (dargestellt z. B. an: Phil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o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sophie, Theologie, Anthropologie, Soz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ologie, Psychologie, Naturwissenscha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f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ten)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Notwendigkeit des Dialogs der Wisse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schaften untereinander und des Dialogs der Wissenschaften mit religi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ö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sen/weltanschaulichen Lebens- und Weltdeutungen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916D00" w:rsidRDefault="00916D00">
            <w:pPr>
              <w:pStyle w:val="Textkrper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8-33: Kapitel 1.1: Dimensionen des Menschseins – Grundfragen der Ant</w:t>
            </w: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ropologie</w:t>
            </w:r>
          </w:p>
          <w:p w:rsidR="00916D00" w:rsidRDefault="00916D00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(Probleme der Bestimmung des Me</w:t>
            </w:r>
            <w:r>
              <w:rPr>
                <w:rFonts w:ascii="Calibri" w:hAnsi="Calibri"/>
                <w:i/>
                <w:iCs/>
                <w:sz w:val="18"/>
              </w:rPr>
              <w:t>n</w:t>
            </w:r>
            <w:r>
              <w:rPr>
                <w:rFonts w:ascii="Calibri" w:hAnsi="Calibri"/>
                <w:i/>
                <w:iCs/>
                <w:sz w:val="18"/>
              </w:rPr>
              <w:t>schen, Die Sprache des Menschen, Eine Theorie der Institutionen, Selbstb</w:t>
            </w:r>
            <w:r>
              <w:rPr>
                <w:rFonts w:ascii="Calibri" w:hAnsi="Calibri"/>
                <w:i/>
                <w:iCs/>
                <w:sz w:val="18"/>
              </w:rPr>
              <w:t>e</w:t>
            </w:r>
            <w:r>
              <w:rPr>
                <w:rFonts w:ascii="Calibri" w:hAnsi="Calibri"/>
                <w:i/>
                <w:iCs/>
                <w:sz w:val="18"/>
              </w:rPr>
              <w:t>wusstsein und Vernunft)</w:t>
            </w:r>
          </w:p>
          <w:p w:rsidR="00916D00" w:rsidRDefault="00916D00">
            <w:pPr>
              <w:rPr>
                <w:rFonts w:ascii="Calibri" w:hAnsi="Calibri"/>
                <w:sz w:val="18"/>
              </w:rPr>
            </w:pPr>
          </w:p>
          <w:p w:rsidR="00916D00" w:rsidRDefault="00916D0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Die Elemente eines Textes sprechakttheoretisch unterscheiden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Diskutieren, eigene Meinung dartstellen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Texte neu verfassen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Mit Schlüsselbegriffen arbeiten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Textvergleiche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 Argument und eine Argumentation reko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6"/>
              </w:rPr>
              <w:t>struieren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Kommentare schreiben</w:t>
            </w:r>
          </w:p>
          <w:p w:rsidR="00916D00" w:rsidRDefault="00916D00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Begriffe definieren</w:t>
            </w:r>
          </w:p>
        </w:tc>
      </w:tr>
      <w:tr w:rsidR="00916D00">
        <w:trPr>
          <w:cantSplit/>
          <w:trHeight w:val="151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203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70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280-292: Kapitel 4.1: Wohlergehen, Autonomie, Würde – Fragen der M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dizinethik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(Präimplantationsdiagnostik, Ethische Werte im Konflikt)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Interessen der von einem ethischen Ko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fliktfall Betroffenen herausarbeiten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Mit Wertkonflikten umgehen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Themenrecherche</w:t>
            </w:r>
          </w:p>
        </w:tc>
      </w:tr>
      <w:tr w:rsidR="00916D00">
        <w:trPr>
          <w:cantSplit/>
          <w:trHeight w:val="293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293-319: Kapitel 4.2: Die Reichweite unserer  Verantwortug – Natur, Wi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senschaft, Technik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Lernaufgabe/Rechte von Tieren, Wer ist ihr Subjekt/Wissenschaft, Ein neuer Imperativ? Technologisches Zeitalter, Eine Lernaufgabe/ Gentec</w:t>
            </w:r>
            <w:r>
              <w:rPr>
                <w:rFonts w:ascii="Calibri" w:hAnsi="Calibri"/>
                <w:i/>
                <w:iCs/>
                <w:sz w:val="18"/>
              </w:rPr>
              <w:t>h</w:t>
            </w:r>
            <w:r>
              <w:rPr>
                <w:rFonts w:ascii="Calibri" w:hAnsi="Calibri"/>
                <w:i/>
                <w:iCs/>
                <w:sz w:val="18"/>
              </w:rPr>
              <w:t>nik)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Implikationen eines ethischen Begriffs anhand eines Beispiels diskutieren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Chancen und Risiken von Techniken einschä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</w:t>
            </w:r>
          </w:p>
        </w:tc>
      </w:tr>
      <w:tr w:rsidR="00916D00">
        <w:trPr>
          <w:cantSplit/>
          <w:trHeight w:val="293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322-341: Kapitel 5.1: Religion in der Lebenswirklichkeit – Phänomene und Funktionen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(Erscheinungsweisen von Religion, Eine Grundlage für das Handeln?, Religion in einer säkularen Welt)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Aspekte eines komplexen Begriffs in einem Schaubild veranschaulichen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Stärken und Schwächen eines Phänomens erö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tern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Leitfrage für einen Vortrag entwickeln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Meinungsrede halten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Hypothese zu einer Frage formulieren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Informationsrecherche</w:t>
            </w:r>
          </w:p>
        </w:tc>
      </w:tr>
      <w:tr w:rsidR="00916D00">
        <w:trPr>
          <w:cantSplit/>
          <w:trHeight w:val="293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342-354: Kapitel 5.2: Kann ein Gla</w:t>
            </w:r>
            <w:r>
              <w:rPr>
                <w:rFonts w:ascii="Calibri" w:hAnsi="Calibri"/>
                <w:sz w:val="18"/>
                <w:szCs w:val="20"/>
              </w:rPr>
              <w:t>u</w:t>
            </w:r>
            <w:r>
              <w:rPr>
                <w:rFonts w:ascii="Calibri" w:hAnsi="Calibri"/>
                <w:sz w:val="18"/>
                <w:szCs w:val="20"/>
              </w:rPr>
              <w:t>be rational sein? – Vernunft und Gla</w:t>
            </w:r>
            <w:r>
              <w:rPr>
                <w:rFonts w:ascii="Calibri" w:hAnsi="Calibri"/>
                <w:sz w:val="18"/>
                <w:szCs w:val="20"/>
              </w:rPr>
              <w:t>u</w:t>
            </w:r>
            <w:r>
              <w:rPr>
                <w:rFonts w:ascii="Calibri" w:hAnsi="Calibri"/>
                <w:sz w:val="18"/>
                <w:szCs w:val="20"/>
              </w:rPr>
              <w:t>be im Streit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(Der ontologische Gottesbeweis, Die Theodizee)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Analytische Urteile und ihre Aussagekraft e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kennen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Bildinterpretation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Argumente rekonstruieren und paraphrasieren</w:t>
            </w:r>
          </w:p>
        </w:tc>
      </w:tr>
      <w:tr w:rsidR="00916D00">
        <w:trPr>
          <w:cantSplit/>
          <w:trHeight w:val="293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355-375: Kapitel 5.3: Zertrümmern oder bewahren? – Perspektiven der Religionskritik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(Atheismus als Befreiung, Gott als Projektion, Kritik an Formen von Rel</w:t>
            </w:r>
            <w:r>
              <w:rPr>
                <w:rFonts w:ascii="Calibri" w:hAnsi="Calibri"/>
                <w:i/>
                <w:iCs/>
                <w:sz w:val="18"/>
              </w:rPr>
              <w:t>i</w:t>
            </w:r>
            <w:r>
              <w:rPr>
                <w:rFonts w:ascii="Calibri" w:hAnsi="Calibri"/>
                <w:i/>
                <w:iCs/>
                <w:sz w:val="18"/>
              </w:rPr>
              <w:t>gion)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Frei und sicher vortragen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Den Hauptteil eines Vortrages strukturieren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Kritiken miteinander vergleichen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zu einer Theorie beziehen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Präsentation halten</w:t>
            </w:r>
          </w:p>
        </w:tc>
      </w:tr>
      <w:tr w:rsidR="00916D00">
        <w:trPr>
          <w:cantSplit/>
          <w:trHeight w:val="293"/>
        </w:trPr>
        <w:tc>
          <w:tcPr>
            <w:tcW w:w="1188" w:type="dxa"/>
            <w:vMerge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378-397: Kapitel 6.1: Wege zum Wissen - Theorien der Erkenntnis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(Rationalismus, Empirismus, Kritizi</w:t>
            </w:r>
            <w:r>
              <w:rPr>
                <w:rFonts w:ascii="Calibri" w:hAnsi="Calibri"/>
                <w:i/>
                <w:iCs/>
                <w:sz w:val="18"/>
              </w:rPr>
              <w:t>s</w:t>
            </w:r>
            <w:r>
              <w:rPr>
                <w:rFonts w:ascii="Calibri" w:hAnsi="Calibri"/>
                <w:i/>
                <w:iCs/>
                <w:sz w:val="18"/>
              </w:rPr>
              <w:t>mus)</w:t>
            </w:r>
          </w:p>
        </w:tc>
        <w:tc>
          <w:tcPr>
            <w:tcW w:w="3780" w:type="dxa"/>
          </w:tcPr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In einer essayistischen Sprache schreiben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Positionen kontrastiv vergleichen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Argumentationen in eigenen Worten widerg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ben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Theorie aus der Perspektive einer anderen Person erläutern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Bezüge auf Texte oder Theorien dem eigenen Gedankengang unterordnen</w:t>
            </w:r>
          </w:p>
        </w:tc>
      </w:tr>
      <w:tr w:rsidR="00916D00">
        <w:trPr>
          <w:cantSplit/>
          <w:trHeight w:val="1293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398-411: Kapitel 6.2: Methoden in den Einzelwissenschaften – Wisse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schaftstheorie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(Erklären in den Naturwissenschaften, Verstehen in den Geisteswissenscha</w:t>
            </w:r>
            <w:r>
              <w:rPr>
                <w:rFonts w:ascii="Calibri" w:hAnsi="Calibri"/>
                <w:i/>
                <w:iCs/>
                <w:sz w:val="18"/>
              </w:rPr>
              <w:t>f</w:t>
            </w:r>
            <w:r>
              <w:rPr>
                <w:rFonts w:ascii="Calibri" w:hAnsi="Calibri"/>
                <w:i/>
                <w:iCs/>
                <w:sz w:val="18"/>
              </w:rPr>
              <w:t>ten)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Schreibideen entwickeln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Begriffe erklären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 Beispiel mit Hilfe spezifischer Termini erlä</w:t>
            </w:r>
            <w:r>
              <w:rPr>
                <w:rFonts w:ascii="Calibri" w:hAnsi="Calibri"/>
                <w:sz w:val="16"/>
                <w:szCs w:val="20"/>
              </w:rPr>
              <w:t>u</w:t>
            </w:r>
            <w:r>
              <w:rPr>
                <w:rFonts w:ascii="Calibri" w:hAnsi="Calibri"/>
                <w:sz w:val="16"/>
                <w:szCs w:val="20"/>
              </w:rPr>
              <w:t>tern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Ideen für ein Essay entwickeln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Essay gliedern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Literaturrecherche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  <w:t>Auswahlthema:</w:t>
            </w:r>
          </w:p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  <w:t>Die Bedeutung von Religion und Weltanschauung für die Gesellschaft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Prägung einer Gesellschaft durch Rel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gion/Weltanschauung/Ideen (z. B. Ka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serkult im Römischen Reich, Christe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tum im Mittelalter, Menschenrechts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softHyphen/>
              <w:t>idee, Sozialdarwinismus)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Wandel von Religion und Welta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schauung durch die Gesellschaft (z. B. wissenschaftlich-technischer For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schritt, wirtschaftliche, soziale und pol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tische Prozesse)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Orientierungs- und Integrationsfunkt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on von Religion und Weltanschauung für eine Gesellschaft (z. B. positiv durch Stabilisierung, Erneuerung, Kritik; neg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tiv durch Destabilisierung, Unterdr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ü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ckung, Manipulation, Fanatismus, Fat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lismus)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Gruppen als Träger unterschiedlicher Religionen/Weltanschauungen und ihre Bedeutung für die Gesellschat (z. B. Ki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r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chen und andere Religionsgemei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schaften, Parteien, Vereine)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8-33: Kapitel 1.1: Dimensionen des Menschseins – Grundfragen der Ant</w:t>
            </w:r>
            <w:r>
              <w:rPr>
                <w:rFonts w:ascii="Calibri" w:hAnsi="Calibri"/>
                <w:sz w:val="18"/>
                <w:szCs w:val="20"/>
              </w:rPr>
              <w:t>h</w:t>
            </w:r>
            <w:r>
              <w:rPr>
                <w:rFonts w:ascii="Calibri" w:hAnsi="Calibri"/>
                <w:sz w:val="18"/>
                <w:szCs w:val="20"/>
              </w:rPr>
              <w:t>ropologie</w:t>
            </w:r>
          </w:p>
          <w:p w:rsidR="00916D00" w:rsidRDefault="00916D00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(Probleme der Bestimmung des Me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schen, Die Sprache des Menschen, Eine Theorie der Institutionen, Selbstb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wusstsein und Vernunft)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Elemente eines Textes sprechakttheoretisch unterscheiden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Diskutieren, eigene Meinung dartstellen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Texte neu verfassen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Mit Schlüsselbegriffen arbeiten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Textvergleiche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 Argument und eine Argumentation reko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struieren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Kommentare schreiben</w:t>
            </w:r>
          </w:p>
          <w:p w:rsidR="00916D00" w:rsidRDefault="00916D00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Begriffe definieren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34-63: Kapitel 1.2: Erklärungsmode</w:t>
            </w:r>
            <w:r>
              <w:rPr>
                <w:rFonts w:ascii="Calibri" w:hAnsi="Calibri"/>
                <w:sz w:val="18"/>
                <w:szCs w:val="20"/>
              </w:rPr>
              <w:t>l</w:t>
            </w:r>
            <w:r>
              <w:rPr>
                <w:rFonts w:ascii="Calibri" w:hAnsi="Calibri"/>
                <w:sz w:val="18"/>
                <w:szCs w:val="20"/>
              </w:rPr>
              <w:t>le des Menschen – Humanwisse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schaften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(Interpretationen des Freiheitsbegriffs, Neurowissenschaft, Soziobiologie, Psychoanalyse)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Formale Analyse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Kritik formulieren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Pro- und Contra-Diskussion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Ebenen von Beobachtung und Interpretat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on unterscheiden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Aussagen über einen Text am Text belegen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64-101: Kapitel 1.3: Sündig? Dete</w:t>
            </w:r>
            <w:r>
              <w:rPr>
                <w:rFonts w:ascii="Calibri" w:hAnsi="Calibri"/>
                <w:sz w:val="18"/>
                <w:szCs w:val="20"/>
              </w:rPr>
              <w:t>r</w:t>
            </w:r>
            <w:r>
              <w:rPr>
                <w:rFonts w:ascii="Calibri" w:hAnsi="Calibri"/>
                <w:sz w:val="18"/>
                <w:szCs w:val="20"/>
              </w:rPr>
              <w:t>miniert? Autonom? – Philosophische Tradition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pessimistische Anthropologie in der Spätantike, Würde und Selbstb</w:t>
            </w:r>
            <w:r>
              <w:rPr>
                <w:rFonts w:ascii="Calibri" w:hAnsi="Calibri"/>
                <w:i/>
                <w:iCs/>
                <w:sz w:val="18"/>
              </w:rPr>
              <w:t>e</w:t>
            </w:r>
            <w:r>
              <w:rPr>
                <w:rFonts w:ascii="Calibri" w:hAnsi="Calibri"/>
                <w:i/>
                <w:iCs/>
                <w:sz w:val="18"/>
              </w:rPr>
              <w:t>herrschung in Früher Neuzeit, Fre</w:t>
            </w:r>
            <w:r>
              <w:rPr>
                <w:rFonts w:ascii="Calibri" w:hAnsi="Calibri"/>
                <w:i/>
                <w:iCs/>
                <w:sz w:val="18"/>
              </w:rPr>
              <w:t>i</w:t>
            </w:r>
            <w:r>
              <w:rPr>
                <w:rFonts w:ascii="Calibri" w:hAnsi="Calibri"/>
                <w:i/>
                <w:iCs/>
                <w:sz w:val="18"/>
              </w:rPr>
              <w:t>heitskritik in der Aufklärung, Willen</w:t>
            </w:r>
            <w:r>
              <w:rPr>
                <w:rFonts w:ascii="Calibri" w:hAnsi="Calibri"/>
                <w:i/>
                <w:iCs/>
                <w:sz w:val="18"/>
              </w:rPr>
              <w:t>s</w:t>
            </w:r>
            <w:r>
              <w:rPr>
                <w:rFonts w:ascii="Calibri" w:hAnsi="Calibri"/>
                <w:i/>
                <w:iCs/>
                <w:sz w:val="18"/>
              </w:rPr>
              <w:t>freiheit im Deutschen Idealismus, Freiheit und Verantwortung im Exi</w:t>
            </w:r>
            <w:r>
              <w:rPr>
                <w:rFonts w:ascii="Calibri" w:hAnsi="Calibri"/>
                <w:i/>
                <w:iCs/>
                <w:sz w:val="18"/>
              </w:rPr>
              <w:t>s</w:t>
            </w:r>
            <w:r>
              <w:rPr>
                <w:rFonts w:ascii="Calibri" w:hAnsi="Calibri"/>
                <w:i/>
                <w:iCs/>
                <w:sz w:val="18"/>
              </w:rPr>
              <w:t>tentialismus)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Problematische Stellen eines Textes aufklären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Prämisse identifizieren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Paraphrasieren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Argumentationsfehler erkennen und ggf. korr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gieren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Mit </w:t>
            </w:r>
            <w:r>
              <w:rPr>
                <w:rFonts w:ascii="Calibri" w:hAnsi="Calibri"/>
                <w:i/>
                <w:sz w:val="16"/>
                <w:szCs w:val="20"/>
              </w:rPr>
              <w:t>reductio ad absurdum</w:t>
            </w:r>
            <w:r>
              <w:rPr>
                <w:rFonts w:ascii="Calibri" w:hAnsi="Calibri"/>
                <w:sz w:val="16"/>
                <w:szCs w:val="20"/>
              </w:rPr>
              <w:t xml:space="preserve"> argumentieren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Analyse der Argumentationsstruktur eines Textes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280-292: Kapitel 4.1: Wohlergehen, Autonomie, Würde – Fragen der M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dizinethik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(Präimplantationsdiagnostik, Ethische Werte im Konflikt)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Interessen der von einem ethischen Ko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fliktfall Betroffenen herausarbeiten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Mit Wertkonflikten umgehen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Themenrecherche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293-319: Kapitel 4.2: Die Reichweite unserer  Verantwortug – Natur, Wi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senschaft, Technik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Lernaufgabe/Rechte von Tieren, Wer ist ihr Subjekt/Wissenschaft, Ein neuer Imperativ? Technologisches Zeitalter, Eine Lernaufgabe/ Gentec</w:t>
            </w:r>
            <w:r>
              <w:rPr>
                <w:rFonts w:ascii="Calibri" w:hAnsi="Calibri"/>
                <w:i/>
                <w:iCs/>
                <w:sz w:val="18"/>
              </w:rPr>
              <w:t>h</w:t>
            </w:r>
            <w:r>
              <w:rPr>
                <w:rFonts w:ascii="Calibri" w:hAnsi="Calibri"/>
                <w:i/>
                <w:iCs/>
                <w:sz w:val="18"/>
              </w:rPr>
              <w:t>nik)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Implikationen eines ethischen Begriffs anhand eines Beispiels diskutieren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Chancen und Risiken von Techniken einschä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322-341: Kapitel 5.1: Religion in der Lebenswirklichkeit – Phänomene und Funktionen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(Erscheinungsweisen von Religion, Eine Grundlage für das Handeln?, Religion in einer säkularen Welt)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Aspekte eines komplexen Begriffs in einem Schaubild veranschaulichen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Stärken und Schwächen eines Phänomens erö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tern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Leitfrage für einen Vortrag entwickeln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Meinungsrede halten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Hypothese zu einer Frage formulieren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Informationsrecherche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355-375: Kapitel 5.3: Zertrümmern oder bewahren? – Perspektiven der Religionskritik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(Atheismus als Befreiung, Gott als Projektion, Kritik an Formen von Rel</w:t>
            </w:r>
            <w:r>
              <w:rPr>
                <w:rFonts w:ascii="Calibri" w:hAnsi="Calibri"/>
                <w:i/>
                <w:iCs/>
                <w:sz w:val="18"/>
              </w:rPr>
              <w:t>i</w:t>
            </w:r>
            <w:r>
              <w:rPr>
                <w:rFonts w:ascii="Calibri" w:hAnsi="Calibri"/>
                <w:i/>
                <w:iCs/>
                <w:sz w:val="18"/>
              </w:rPr>
              <w:t>gion)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Frei und sicher vortragen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Den Hauptteil eines Vortrages strukturieren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Kritiken miteinander vergleichen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zu einer Theorie beziehen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Präsentation halten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378-397: Kapitel 6.1: Wege zum Wissen - Theorien der Erkenntnis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(Rationalismus, Empirismus, Kritizi</w:t>
            </w:r>
            <w:r>
              <w:rPr>
                <w:rFonts w:ascii="Calibri" w:hAnsi="Calibri"/>
                <w:i/>
                <w:iCs/>
                <w:sz w:val="18"/>
              </w:rPr>
              <w:t>s</w:t>
            </w:r>
            <w:r>
              <w:rPr>
                <w:rFonts w:ascii="Calibri" w:hAnsi="Calibri"/>
                <w:i/>
                <w:iCs/>
                <w:sz w:val="18"/>
              </w:rPr>
              <w:t>mus)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In einer essayistischen Sprache schreiben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Positionen kontrastiv vergleichen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Argumentationen in eigenen Worten widerg</w:t>
            </w:r>
            <w:r>
              <w:rPr>
                <w:rFonts w:ascii="Calibri" w:hAnsi="Calibri"/>
                <w:sz w:val="16"/>
                <w:szCs w:val="20"/>
              </w:rPr>
              <w:t>e</w:t>
            </w:r>
            <w:r>
              <w:rPr>
                <w:rFonts w:ascii="Calibri" w:hAnsi="Calibri"/>
                <w:sz w:val="16"/>
                <w:szCs w:val="20"/>
              </w:rPr>
              <w:t>ben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Theorie aus der Perspektive einer anderen Person erläutern</w:t>
            </w:r>
          </w:p>
          <w:p w:rsidR="00916D00" w:rsidRDefault="00916D0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Bezüge auf Texte oder Theorien dem eigenen Gedankengang unterordnen</w:t>
            </w:r>
          </w:p>
        </w:tc>
      </w:tr>
      <w:tr w:rsidR="00916D00">
        <w:trPr>
          <w:cantSplit/>
          <w:trHeight w:val="520"/>
        </w:trPr>
        <w:tc>
          <w:tcPr>
            <w:tcW w:w="1188" w:type="dxa"/>
            <w:vMerge/>
            <w:shd w:val="clear" w:color="auto" w:fill="E6E6E6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E6E6E6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E6E6E6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398-411: Kapitel 6.2: Methoden in den Einzelwissenschaften – Wisse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schaftstheorie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(Erklären in den Naturwissenschaften, Verstehen in den Geisteswissenscha</w:t>
            </w:r>
            <w:r>
              <w:rPr>
                <w:rFonts w:ascii="Calibri" w:hAnsi="Calibri"/>
                <w:i/>
                <w:iCs/>
                <w:sz w:val="18"/>
              </w:rPr>
              <w:t>f</w:t>
            </w:r>
            <w:r>
              <w:rPr>
                <w:rFonts w:ascii="Calibri" w:hAnsi="Calibri"/>
                <w:i/>
                <w:iCs/>
                <w:sz w:val="18"/>
              </w:rPr>
              <w:t>ten)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Schreibideen entwickeln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Begriffe erklären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 Beispiel mit Hilfe spezifischer Termini erlä</w:t>
            </w:r>
            <w:r>
              <w:rPr>
                <w:rFonts w:ascii="Calibri" w:hAnsi="Calibri"/>
                <w:sz w:val="16"/>
                <w:szCs w:val="20"/>
              </w:rPr>
              <w:t>u</w:t>
            </w:r>
            <w:r>
              <w:rPr>
                <w:rFonts w:ascii="Calibri" w:hAnsi="Calibri"/>
                <w:sz w:val="16"/>
                <w:szCs w:val="20"/>
              </w:rPr>
              <w:t>tern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Ideen für ein Essay entwickeln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Essay gliedern</w:t>
            </w:r>
          </w:p>
          <w:p w:rsidR="00916D00" w:rsidRDefault="00916D00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Literaturrecherche</w:t>
            </w:r>
          </w:p>
        </w:tc>
      </w:tr>
    </w:tbl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p w:rsidR="00916D00" w:rsidRDefault="00916D0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3060"/>
        <w:gridCol w:w="3060"/>
        <w:gridCol w:w="3780"/>
      </w:tblGrid>
      <w:tr w:rsidR="00916D00">
        <w:trPr>
          <w:cantSplit/>
          <w:trHeight w:val="240"/>
        </w:trPr>
        <w:tc>
          <w:tcPr>
            <w:tcW w:w="1504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16D00" w:rsidRDefault="00916D00">
            <w:pPr>
              <w:pStyle w:val="berschrift1"/>
            </w:pPr>
            <w:r>
              <w:t>2. Pluralität als Wert und Problem</w:t>
            </w:r>
          </w:p>
        </w:tc>
      </w:tr>
      <w:tr w:rsidR="00916D00">
        <w:trPr>
          <w:cantSplit/>
          <w:trHeight w:val="2021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916D00" w:rsidRDefault="00916D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  <w:t>Verhaltensformen in der pluralistischen Gesel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  <w:t>l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20"/>
                <w:lang w:eastAsia="en-US"/>
              </w:rPr>
              <w:t>schaft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Anpassung und Widerstand in der pl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u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ralistischen Gesellschaft (z. B. Anpa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sung aus Systemzwang, Trägheit, Gleichgültigkeit, Selbsterhaltungstrieb; Integration von Minderheiten; Sozial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sation; Widerstand aus Berechnung, Geltungssucht, Frustration, aus Prov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o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kationsabsichten, Gewissensgründen, aus moralischer Integrität und Übe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r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zeugung)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Gewaltanwendung zur Durchsetzung von Meinungen und Interessen (z. B. politische Terrorgruppen, Rockerba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den, Ausschreitungen von Fußballfans, gewaltsame Aktionen von Bürgeriniti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tiven, legitime und illegitime Gewal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t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anwendung durch Institutionen)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Toleranz als eine Grundlage der plur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listischen Gesellschaft (Voraussetzu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gen der Toleranz: Aufgeschlossenheit, Ichstärke, Selbstüberwindung; Stufen der Toleranz: Gewährenlassen, Achtung vor dem anderen, Nächstenliebe; G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e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winn durch Toleranz: mehr Freiheit und Menschenwürde, mehr Partnerschaft und Miteinander, Horizonterweiterung; Grenzen der Toleranz: durch Gewissen, Grundrechte, Gesetze)</w:t>
            </w:r>
          </w:p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ascii="Calibri" w:hAnsi="Calibri"/>
                <w:sz w:val="16"/>
                <w:szCs w:val="20"/>
                <w:lang w:eastAsia="en-US"/>
              </w:rPr>
            </w:pPr>
            <w:r>
              <w:rPr>
                <w:rFonts w:ascii="Calibri" w:hAnsi="Calibri"/>
                <w:sz w:val="16"/>
                <w:szCs w:val="20"/>
                <w:lang w:eastAsia="en-US"/>
              </w:rPr>
              <w:t>Anerkennung eines Grundkonsenses als Bedingung der pluralistischen Gesel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l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schaft (sittliche Grundsätze wie A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ständigkeit und Vertrauenswürdigkeit; Grundwerte, Menschenrechte, Grun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d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rechte des Grundgesetzes für die Bu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n</w:t>
            </w:r>
            <w:r>
              <w:rPr>
                <w:rFonts w:ascii="Calibri" w:hAnsi="Calibri"/>
                <w:sz w:val="16"/>
                <w:szCs w:val="20"/>
                <w:lang w:eastAsia="en-US"/>
              </w:rPr>
              <w:t>desrepublik Deutschland)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118-141: Kapitel 2.2: Die Frage nach dem richtigen Handeln (I) – Utilitari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(Das Prinzip der Nützlichkeit, Präfere</w:t>
            </w:r>
            <w:r>
              <w:rPr>
                <w:rFonts w:ascii="Calibri" w:hAnsi="Calibri"/>
                <w:i/>
                <w:iCs/>
                <w:sz w:val="18"/>
              </w:rPr>
              <w:t>n</w:t>
            </w:r>
            <w:r>
              <w:rPr>
                <w:rFonts w:ascii="Calibri" w:hAnsi="Calibri"/>
                <w:i/>
                <w:iCs/>
                <w:sz w:val="18"/>
              </w:rPr>
              <w:t>zutilitarismus, Regelutilitarismus, Begründungen des Utilitarismus)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Stärken und Schwächen eines Textes oder einer Theorie herausarbeiten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Bildanalyse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Argumente sortieren und gewichten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Annahmen mit Hilfe von Gedankenexperime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ten prüfen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Diskussion in Kleingruppen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Textinterpretation</w:t>
            </w:r>
          </w:p>
          <w:p w:rsidR="00916D00" w:rsidRDefault="00916D0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Sein-Sollens-Fehlschlüsse erkennen und korre</w:t>
            </w:r>
            <w:r>
              <w:rPr>
                <w:rFonts w:ascii="Calibri" w:hAnsi="Calibri"/>
                <w:sz w:val="16"/>
                <w:szCs w:val="20"/>
              </w:rPr>
              <w:t>k</w:t>
            </w:r>
            <w:r>
              <w:rPr>
                <w:rFonts w:ascii="Calibri" w:hAnsi="Calibri"/>
                <w:sz w:val="16"/>
                <w:szCs w:val="20"/>
              </w:rPr>
              <w:t>te praktische Schlüsse durchführen</w:t>
            </w:r>
          </w:p>
        </w:tc>
      </w:tr>
      <w:tr w:rsidR="00916D00">
        <w:trPr>
          <w:cantSplit/>
          <w:trHeight w:val="50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916D00" w:rsidRDefault="00916D00">
            <w:pPr>
              <w:pStyle w:val="Kommentarthema"/>
              <w:autoSpaceDE w:val="0"/>
              <w:autoSpaceDN w:val="0"/>
              <w:adjustRightInd w:val="0"/>
              <w:rPr>
                <w:rFonts w:ascii="Calibri" w:hAnsi="Calibri"/>
                <w:bCs w:val="0"/>
                <w:sz w:val="1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142-169: Kapitel 2.3: Die Frage nach dem richtigen Handeln (II) – Deont</w:t>
            </w:r>
            <w:r>
              <w:rPr>
                <w:rFonts w:ascii="Calibri" w:hAnsi="Calibri"/>
                <w:sz w:val="18"/>
                <w:szCs w:val="20"/>
              </w:rPr>
              <w:t>o</w:t>
            </w:r>
            <w:r>
              <w:rPr>
                <w:rFonts w:ascii="Calibri" w:hAnsi="Calibri"/>
                <w:sz w:val="18"/>
                <w:szCs w:val="20"/>
              </w:rPr>
              <w:t>logie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(Handeln aus Pflicht und aus Neigung, Der Kategorische Imperativ, Auton</w:t>
            </w:r>
            <w:r>
              <w:rPr>
                <w:rFonts w:ascii="Calibri" w:hAnsi="Calibri"/>
                <w:i/>
                <w:iCs/>
                <w:sz w:val="18"/>
              </w:rPr>
              <w:t>o</w:t>
            </w:r>
            <w:r>
              <w:rPr>
                <w:rFonts w:ascii="Calibri" w:hAnsi="Calibri"/>
                <w:i/>
                <w:iCs/>
                <w:sz w:val="18"/>
              </w:rPr>
              <w:t>mie und Würde, Diskursethik)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Negativ mittels Ausschlussverfahren argume</w:t>
            </w:r>
            <w:r>
              <w:rPr>
                <w:rFonts w:ascii="Calibri" w:hAnsi="Calibri"/>
                <w:sz w:val="16"/>
                <w:szCs w:val="20"/>
              </w:rPr>
              <w:t>n</w:t>
            </w:r>
            <w:r>
              <w:rPr>
                <w:rFonts w:ascii="Calibri" w:hAnsi="Calibri"/>
                <w:sz w:val="16"/>
                <w:szCs w:val="20"/>
              </w:rPr>
              <w:t>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Elemente einer Theorie in ihrem systemat</w:t>
            </w:r>
            <w:r>
              <w:rPr>
                <w:rFonts w:ascii="Calibri" w:hAnsi="Calibri"/>
                <w:sz w:val="16"/>
                <w:szCs w:val="20"/>
              </w:rPr>
              <w:t>i</w:t>
            </w:r>
            <w:r>
              <w:rPr>
                <w:rFonts w:ascii="Calibri" w:hAnsi="Calibri"/>
                <w:sz w:val="16"/>
                <w:szCs w:val="20"/>
              </w:rPr>
              <w:t>schen Zusammenhang verorten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Satz unter die Lupe nehmen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Vorverständlichkeiten explizieren</w:t>
            </w:r>
          </w:p>
        </w:tc>
      </w:tr>
      <w:tr w:rsidR="00916D00">
        <w:trPr>
          <w:cantSplit/>
          <w:trHeight w:val="50"/>
        </w:trPr>
        <w:tc>
          <w:tcPr>
            <w:tcW w:w="1188" w:type="dxa"/>
            <w:vMerge/>
            <w:shd w:val="clear" w:color="auto" w:fill="FFFFFF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FFFFFF"/>
          </w:tcPr>
          <w:p w:rsidR="00916D00" w:rsidRDefault="00916D00">
            <w:pPr>
              <w:pStyle w:val="Kommentarthema"/>
              <w:autoSpaceDE w:val="0"/>
              <w:autoSpaceDN w:val="0"/>
              <w:adjustRightInd w:val="0"/>
              <w:rPr>
                <w:rFonts w:ascii="Calibri" w:hAnsi="Calibri"/>
                <w:bCs w:val="0"/>
                <w:sz w:val="18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225"/>
        </w:trPr>
        <w:tc>
          <w:tcPr>
            <w:tcW w:w="1188" w:type="dxa"/>
            <w:vMerge/>
            <w:shd w:val="clear" w:color="auto" w:fill="FFFFFF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FFFFFF"/>
          </w:tcPr>
          <w:p w:rsidR="00916D00" w:rsidRDefault="00916D00">
            <w:pPr>
              <w:pStyle w:val="Kommentarthema"/>
              <w:autoSpaceDE w:val="0"/>
              <w:autoSpaceDN w:val="0"/>
              <w:adjustRightInd w:val="0"/>
              <w:rPr>
                <w:rFonts w:ascii="Calibri" w:hAnsi="Calibri"/>
                <w:bCs w:val="0"/>
                <w:sz w:val="18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465"/>
        </w:trPr>
        <w:tc>
          <w:tcPr>
            <w:tcW w:w="1188" w:type="dxa"/>
            <w:vMerge/>
            <w:shd w:val="clear" w:color="auto" w:fill="FFFFFF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FFFFFF"/>
          </w:tcPr>
          <w:p w:rsidR="00916D00" w:rsidRDefault="00916D00">
            <w:pPr>
              <w:pStyle w:val="Kommentarthema"/>
              <w:autoSpaceDE w:val="0"/>
              <w:autoSpaceDN w:val="0"/>
              <w:adjustRightInd w:val="0"/>
              <w:rPr>
                <w:rFonts w:ascii="Calibri" w:hAnsi="Calibri"/>
                <w:bCs w:val="0"/>
                <w:sz w:val="18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1075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916D00" w:rsidRDefault="00916D00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916D00" w:rsidRDefault="00916D00">
            <w:pPr>
              <w:pStyle w:val="Kommentarthema"/>
              <w:autoSpaceDE w:val="0"/>
              <w:autoSpaceDN w:val="0"/>
              <w:adjustRightInd w:val="0"/>
              <w:rPr>
                <w:rFonts w:ascii="Calibri" w:hAnsi="Calibri"/>
                <w:bCs w:val="0"/>
                <w:sz w:val="18"/>
                <w:lang w:eastAsia="en-US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916D00" w:rsidRDefault="00916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Auswahlthemen:</w:t>
            </w:r>
          </w:p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  <w:t>Frieden nach innen und außen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  <w:r>
              <w:rPr>
                <w:sz w:val="16"/>
              </w:rPr>
              <w:t>Möglichkeiten der Bedrohung von Menschen durch Menschen (z. B. 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leidigung, Erpressung, Hass, Ausbe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>tung, Gewaltanwendung, Vernichtung)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  <w:r>
              <w:rPr>
                <w:sz w:val="16"/>
              </w:rPr>
              <w:t>Frieden in der pluralistischen Gesel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schaft (Bedingungen: Dialogberei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schaft, Versöhnungsbereitschaft, ind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viduelle und gesellschaftliche Entfa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tungsmöglichkeit; Gefahren: durch 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talitäre Systeme, Verabsolutierung von Meinungen und Ideologien)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  <w:r>
              <w:rPr>
                <w:sz w:val="16"/>
              </w:rPr>
              <w:t>Politik und Moral (Versuchung der Macht, Politik und Wahrhaftigkeit, Pol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tik und Gemeinwohlverpflichtung)</w:t>
            </w:r>
          </w:p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  <w:r>
              <w:rPr>
                <w:sz w:val="16"/>
              </w:rPr>
              <w:t>Probleme des Friedens und der Fri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denssicherung (Friede zwischen Seh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sucht und Wirklichkeit; Friedensthe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rien und -strategien: Friede durch A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>schreckung, Strategie des Gleichg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wichts, Friede durch Abrüstung, 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waltlosigkeit als Friedensstrategie, Entwicklungshilfe als Friedensstrategie; Koexistenz, Völkerverständigung; No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wendigkeit und Möglichkeit einer Wel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friedensordnung und Weltregierung)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192-211: Kapitel 2.5: Jenseits der Ethik – Analyse und Kritik von Moral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(Psychologie der Moralentwicklung, Neuzeitliche Moral als Sklavenmoral, Gesellschaftskritik und Moral)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Gegenargumente entwickeln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Potentielle Einwände entkräften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Theorien vergleichen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autoSpaceDE/>
              <w:autoSpaceDN/>
              <w:adjustRightInd/>
              <w:rPr>
                <w:rFonts w:ascii="Calibri" w:hAnsi="Calibri"/>
                <w:sz w:val="18"/>
                <w:szCs w:val="20"/>
                <w:lang w:val="de-DE" w:eastAsia="de-DE"/>
              </w:rPr>
            </w:pP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S. 214-233: Kapitel 3.1: Begründungen gesellschaftlicher Ordnung – Individ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</w:t>
            </w:r>
            <w:r>
              <w:rPr>
                <w:rFonts w:ascii="Calibri" w:hAnsi="Calibri"/>
                <w:sz w:val="18"/>
                <w:szCs w:val="20"/>
                <w:lang w:val="de-DE" w:eastAsia="de-DE"/>
              </w:rPr>
              <w:t>um und Gesellschaft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(Rechtfertigungen staatlicher Gewalt, Naturrecht und positives Recht, Wide</w:t>
            </w:r>
            <w:r>
              <w:rPr>
                <w:rFonts w:ascii="Calibri" w:hAnsi="Calibri"/>
                <w:i/>
                <w:iCs/>
                <w:sz w:val="18"/>
              </w:rPr>
              <w:t>r</w:t>
            </w:r>
            <w:r>
              <w:rPr>
                <w:rFonts w:ascii="Calibri" w:hAnsi="Calibri"/>
                <w:i/>
                <w:iCs/>
                <w:sz w:val="18"/>
              </w:rPr>
              <w:t>standsrecht)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Streitfrage klären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Vergleichen von Theorien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Textrecherche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 Diskussion oder Debatte vorbereiten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zentralen Elemente eines Textes herausa</w:t>
            </w:r>
            <w:r>
              <w:rPr>
                <w:rFonts w:ascii="Calibri" w:hAnsi="Calibri"/>
                <w:sz w:val="16"/>
                <w:szCs w:val="20"/>
              </w:rPr>
              <w:t>r</w:t>
            </w:r>
            <w:r>
              <w:rPr>
                <w:rFonts w:ascii="Calibri" w:hAnsi="Calibri"/>
                <w:sz w:val="16"/>
                <w:szCs w:val="20"/>
              </w:rPr>
              <w:t>beiten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Einen fiktiven Dialog gestalten</w:t>
            </w:r>
          </w:p>
          <w:p w:rsidR="00916D00" w:rsidRDefault="00916D0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Auf Gegenargumente eingehen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234-252: Kapitel 3.2: Was steht uns zu? – Verteilungsgerechtigkeit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(Libertäre Verteilungsgerechtigkeit, Egalitäre Verteilungsgerechtigkeit, Das gute Leben als Maßstab)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Die Bedeutung zentraler ethischer Begriffe klären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sz w:val="16"/>
                <w:szCs w:val="20"/>
                <w:lang w:val="en-US"/>
              </w:rPr>
              <w:t>Pro- und Contra-Argumentation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Position beziehen</w:t>
            </w:r>
          </w:p>
          <w:p w:rsidR="00916D00" w:rsidRDefault="00916D0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Schlüsselbegriffe eines Textes herausarbeiten und analysieren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253-263: Kapitel 3.3: Umgang mit geschehenem Unrecht – Ausgleiche</w:t>
            </w:r>
            <w:r>
              <w:rPr>
                <w:rFonts w:ascii="Calibri" w:hAnsi="Calibri"/>
                <w:sz w:val="18"/>
                <w:szCs w:val="20"/>
              </w:rPr>
              <w:t>n</w:t>
            </w:r>
            <w:r>
              <w:rPr>
                <w:rFonts w:ascii="Calibri" w:hAnsi="Calibri"/>
                <w:sz w:val="18"/>
                <w:szCs w:val="20"/>
              </w:rPr>
              <w:t>de Gerechtigkeit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(Relative und absolute Straftheorie, Eine Lernaufgabe/Todesstrafe)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Hinweise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Calibri" w:hAnsi="Calibri"/>
                <w:sz w:val="16"/>
                <w:szCs w:val="20"/>
                <w:lang w:val="de-DE" w:eastAsia="de-DE"/>
              </w:rPr>
            </w:pPr>
            <w:r>
              <w:rPr>
                <w:rFonts w:ascii="Calibri" w:hAnsi="Calibri"/>
                <w:sz w:val="16"/>
                <w:szCs w:val="20"/>
                <w:lang w:val="de-DE" w:eastAsia="de-DE"/>
              </w:rPr>
              <w:t>Den Verlauf einer Debatte zusammenfassen und sich positionieren</w:t>
            </w:r>
          </w:p>
          <w:p w:rsidR="00916D00" w:rsidRDefault="00916D00">
            <w:pPr>
              <w:tabs>
                <w:tab w:val="num" w:pos="432"/>
              </w:tabs>
              <w:ind w:left="432" w:hanging="360"/>
              <w:rPr>
                <w:rFonts w:ascii="Calibri" w:hAnsi="Calibri"/>
                <w:sz w:val="16"/>
                <w:szCs w:val="20"/>
              </w:rPr>
            </w:pP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ind w:left="252" w:hanging="18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264-277: Kapitel 3.4: Zusammenl</w:t>
            </w:r>
            <w:r>
              <w:rPr>
                <w:rFonts w:ascii="Calibri" w:hAnsi="Calibri"/>
                <w:sz w:val="18"/>
                <w:szCs w:val="20"/>
              </w:rPr>
              <w:t>e</w:t>
            </w:r>
            <w:r>
              <w:rPr>
                <w:rFonts w:ascii="Calibri" w:hAnsi="Calibri"/>
                <w:sz w:val="18"/>
                <w:szCs w:val="20"/>
              </w:rPr>
              <w:t>ben in Verschiedenheit – Toleranz und Pluralismus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(Toleranz und ihre Grenzen, Umgang mit Heterogenität)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t>Einen Redebeitrag klar und strukturiert vortr</w:t>
            </w:r>
            <w:r>
              <w:rPr>
                <w:rFonts w:ascii="Calibri" w:hAnsi="Calibri"/>
                <w:sz w:val="16"/>
                <w:lang w:val="de-DE"/>
              </w:rPr>
              <w:t>a</w:t>
            </w:r>
            <w:r>
              <w:rPr>
                <w:rFonts w:ascii="Calibri" w:hAnsi="Calibri"/>
                <w:sz w:val="16"/>
                <w:lang w:val="de-DE"/>
              </w:rPr>
              <w:t>gen</w:t>
            </w:r>
          </w:p>
          <w:p w:rsidR="00916D00" w:rsidRDefault="00916D00">
            <w:pPr>
              <w:pStyle w:val="Kommentartext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Eine Debatte führen</w:t>
            </w:r>
          </w:p>
        </w:tc>
      </w:tr>
      <w:tr w:rsidR="00916D00">
        <w:trPr>
          <w:cantSplit/>
          <w:trHeight w:val="1175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ind w:left="7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Default"/>
              <w:spacing w:before="60" w:after="60"/>
              <w:rPr>
                <w:rFonts w:ascii="Calibri" w:hAnsi="Calibri"/>
                <w:sz w:val="18"/>
                <w:szCs w:val="20"/>
                <w:lang w:val="de-DE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pStyle w:val="Textkrper-Zeileneinzug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S. 293-319: Kapitel 4.2: Die Reichweite unserer  Verantwortug – Natur, Wi</w:t>
            </w:r>
            <w:r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>senschaft, Technik</w:t>
            </w:r>
          </w:p>
          <w:p w:rsidR="00916D00" w:rsidRDefault="00916D00">
            <w:pPr>
              <w:pStyle w:val="Kommentartext"/>
              <w:spacing w:before="60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(Eine Lernaufgabe/Rechte von Tieren, Wer ist ihr Subjekt/Wissenschaft, Ein neuer Imperativ? Technologisches Zeitalter, Eine Lernaufgabe/ Gentec</w:t>
            </w:r>
            <w:r>
              <w:rPr>
                <w:rFonts w:ascii="Calibri" w:hAnsi="Calibri"/>
                <w:i/>
                <w:iCs/>
                <w:sz w:val="18"/>
              </w:rPr>
              <w:t>h</w:t>
            </w:r>
            <w:r>
              <w:rPr>
                <w:rFonts w:ascii="Calibri" w:hAnsi="Calibri"/>
                <w:i/>
                <w:iCs/>
                <w:sz w:val="18"/>
              </w:rPr>
              <w:t>nik)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Implikationen eines ethischen Begriffs anhand eines Beispiels diskutieren</w:t>
            </w:r>
          </w:p>
          <w:p w:rsidR="00916D00" w:rsidRDefault="00916D00">
            <w:pPr>
              <w:numPr>
                <w:ilvl w:val="1"/>
                <w:numId w:val="1"/>
              </w:numPr>
              <w:tabs>
                <w:tab w:val="num" w:pos="432"/>
                <w:tab w:val="num" w:pos="792"/>
              </w:tabs>
              <w:ind w:left="432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Chancen und Risiken von Techniken einschä</w:t>
            </w:r>
            <w:r>
              <w:rPr>
                <w:rFonts w:ascii="Calibri" w:hAnsi="Calibri"/>
                <w:sz w:val="16"/>
                <w:szCs w:val="20"/>
              </w:rPr>
              <w:t>t</w:t>
            </w:r>
            <w:r>
              <w:rPr>
                <w:rFonts w:ascii="Calibri" w:hAnsi="Calibri"/>
                <w:sz w:val="16"/>
                <w:szCs w:val="20"/>
              </w:rPr>
              <w:t>zen</w:t>
            </w:r>
          </w:p>
        </w:tc>
      </w:tr>
    </w:tbl>
    <w:p w:rsidR="00916D00" w:rsidRDefault="00916D00">
      <w:pPr>
        <w:rPr>
          <w:rFonts w:ascii="Calibri" w:hAnsi="Calibri"/>
        </w:rPr>
      </w:pPr>
    </w:p>
    <w:sectPr w:rsidR="00916D00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50" w:rsidRDefault="002F3950">
      <w:r>
        <w:separator/>
      </w:r>
    </w:p>
  </w:endnote>
  <w:endnote w:type="continuationSeparator" w:id="0">
    <w:p w:rsidR="002F3950" w:rsidRDefault="002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00" w:rsidRDefault="00916D00">
    <w:pPr>
      <w:pStyle w:val="Fuzeile"/>
      <w:jc w:val="right"/>
    </w:pPr>
  </w:p>
  <w:p w:rsidR="00916D00" w:rsidRDefault="00916D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50" w:rsidRDefault="002F3950">
      <w:r>
        <w:separator/>
      </w:r>
    </w:p>
  </w:footnote>
  <w:footnote w:type="continuationSeparator" w:id="0">
    <w:p w:rsidR="002F3950" w:rsidRDefault="002F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00" w:rsidRDefault="00916D00">
    <w:pPr>
      <w:rPr>
        <w:rFonts w:ascii="Calibri" w:hAnsi="Calibri"/>
        <w:b/>
        <w:szCs w:val="32"/>
      </w:rPr>
    </w:pPr>
    <w:r>
      <w:rPr>
        <w:rFonts w:ascii="Calibri" w:hAnsi="Calibri"/>
        <w:b/>
        <w:szCs w:val="32"/>
      </w:rPr>
      <w:t xml:space="preserve">Ernst Klett Verlag/Klett-Auer </w:t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Cs w:val="32"/>
      </w:rPr>
      <w:tab/>
    </w:r>
    <w:r>
      <w:rPr>
        <w:rFonts w:ascii="Calibri" w:hAnsi="Calibri"/>
        <w:b/>
        <w:sz w:val="28"/>
        <w:szCs w:val="32"/>
      </w:rPr>
      <w:t xml:space="preserve">Leben leben Oberstufe </w:t>
    </w:r>
    <w:r>
      <w:rPr>
        <w:rFonts w:ascii="Calibri" w:hAnsi="Calibri"/>
        <w:b/>
        <w:sz w:val="28"/>
        <w:szCs w:val="32"/>
      </w:rPr>
      <w:tab/>
      <w:t>978-3-12-694040-5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20"/>
    <w:multiLevelType w:val="hybridMultilevel"/>
    <w:tmpl w:val="F11A0C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73C00"/>
    <w:multiLevelType w:val="hybridMultilevel"/>
    <w:tmpl w:val="DEF0277C"/>
    <w:lvl w:ilvl="0" w:tplc="1E90D4D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75A30"/>
    <w:multiLevelType w:val="hybridMultilevel"/>
    <w:tmpl w:val="718A530A"/>
    <w:lvl w:ilvl="0" w:tplc="4BD6A252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156A4"/>
    <w:multiLevelType w:val="hybridMultilevel"/>
    <w:tmpl w:val="CFEC3428"/>
    <w:lvl w:ilvl="0" w:tplc="4BD6A2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30AB9"/>
    <w:multiLevelType w:val="hybridMultilevel"/>
    <w:tmpl w:val="3C284B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95636"/>
    <w:multiLevelType w:val="hybridMultilevel"/>
    <w:tmpl w:val="4BF67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D1750"/>
    <w:multiLevelType w:val="hybridMultilevel"/>
    <w:tmpl w:val="3FDE88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23D3B"/>
    <w:multiLevelType w:val="hybridMultilevel"/>
    <w:tmpl w:val="A20E9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351DD"/>
    <w:multiLevelType w:val="hybridMultilevel"/>
    <w:tmpl w:val="984E8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94746"/>
    <w:multiLevelType w:val="multilevel"/>
    <w:tmpl w:val="FAD429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E0DAC"/>
    <w:multiLevelType w:val="hybridMultilevel"/>
    <w:tmpl w:val="754EC9F0"/>
    <w:lvl w:ilvl="0" w:tplc="901C2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8185E"/>
    <w:multiLevelType w:val="hybridMultilevel"/>
    <w:tmpl w:val="CA886524"/>
    <w:lvl w:ilvl="0" w:tplc="1E90D4D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5434D"/>
    <w:multiLevelType w:val="hybridMultilevel"/>
    <w:tmpl w:val="6BC28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F1578"/>
    <w:multiLevelType w:val="hybridMultilevel"/>
    <w:tmpl w:val="9DF41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F48FD"/>
    <w:multiLevelType w:val="hybridMultilevel"/>
    <w:tmpl w:val="9F8A1C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31929"/>
    <w:multiLevelType w:val="hybridMultilevel"/>
    <w:tmpl w:val="CFEC3428"/>
    <w:lvl w:ilvl="0" w:tplc="1E90D4D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9"/>
    <w:rsid w:val="002F3950"/>
    <w:rsid w:val="00433F48"/>
    <w:rsid w:val="008F4B49"/>
    <w:rsid w:val="00916D00"/>
    <w:rsid w:val="00C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360"/>
      <w:jc w:val="center"/>
      <w:outlineLvl w:val="0"/>
    </w:pPr>
    <w:rPr>
      <w:rFonts w:ascii="Calibri" w:hAnsi="Calibri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alibri" w:hAnsi="Calibri"/>
      <w:b/>
      <w:bCs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432"/>
      </w:tabs>
      <w:ind w:left="432"/>
      <w:jc w:val="center"/>
      <w:outlineLvl w:val="2"/>
    </w:pPr>
    <w:rPr>
      <w:rFonts w:ascii="Calibri" w:hAnsi="Calibri"/>
      <w:b/>
      <w:bCs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alibri" w:hAnsi="Calibri"/>
      <w:b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</w:rPr>
  </w:style>
  <w:style w:type="paragraph" w:customStyle="1" w:styleId="Hinweise">
    <w:name w:val="*Hinweise"/>
    <w:basedOn w:val="Default"/>
    <w:next w:val="Default"/>
    <w:rPr>
      <w:rFonts w:cs="Times New Roman"/>
      <w:color w:val="auto"/>
      <w:sz w:val="20"/>
    </w:rPr>
  </w:style>
  <w:style w:type="paragraph" w:customStyle="1" w:styleId="Inhalte-Aufzhlung1">
    <w:name w:val="*Inhalte-AufzÃ¤hlung1"/>
    <w:basedOn w:val="Default"/>
    <w:next w:val="Default"/>
    <w:rPr>
      <w:rFonts w:cs="Times New Roman"/>
      <w:color w:val="auto"/>
      <w:sz w:val="20"/>
    </w:rPr>
  </w:style>
  <w:style w:type="paragraph" w:styleId="Textkrper">
    <w:name w:val="Body Text"/>
    <w:basedOn w:val="Standard"/>
    <w:semiHidden/>
    <w:pPr>
      <w:spacing w:before="60"/>
    </w:pPr>
    <w:rPr>
      <w:rFonts w:ascii="Calibri" w:hAnsi="Calibri"/>
      <w:i/>
      <w:iCs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432" w:hanging="432"/>
    </w:pPr>
    <w:rPr>
      <w:rFonts w:ascii="Calibri" w:hAnsi="Calibri"/>
      <w:sz w:val="22"/>
      <w:szCs w:val="20"/>
      <w:lang w:eastAsia="en-US"/>
    </w:rPr>
  </w:style>
  <w:style w:type="paragraph" w:styleId="Textkrper-Einzug2">
    <w:name w:val="Body Text Indent 2"/>
    <w:basedOn w:val="Standard"/>
    <w:semiHidden/>
    <w:pPr>
      <w:autoSpaceDE w:val="0"/>
      <w:autoSpaceDN w:val="0"/>
      <w:adjustRightInd w:val="0"/>
      <w:ind w:left="432" w:hanging="360"/>
    </w:pPr>
    <w:rPr>
      <w:rFonts w:ascii="Calibri" w:hAnsi="Calibri"/>
      <w:sz w:val="22"/>
      <w:szCs w:val="20"/>
      <w:lang w:eastAsia="en-US"/>
    </w:rPr>
  </w:style>
  <w:style w:type="paragraph" w:styleId="Textkrper-Einzug3">
    <w:name w:val="Body Text Indent 3"/>
    <w:basedOn w:val="Standard"/>
    <w:semiHidden/>
    <w:pPr>
      <w:autoSpaceDE w:val="0"/>
      <w:autoSpaceDN w:val="0"/>
      <w:adjustRightInd w:val="0"/>
      <w:ind w:left="432" w:hanging="360"/>
    </w:pPr>
    <w:rPr>
      <w:rFonts w:ascii="Calibri" w:hAnsi="Calibri"/>
      <w:sz w:val="20"/>
      <w:szCs w:val="20"/>
      <w:lang w:eastAsia="en-US"/>
    </w:rPr>
  </w:style>
  <w:style w:type="paragraph" w:styleId="Textkrper2">
    <w:name w:val="Body Text 2"/>
    <w:basedOn w:val="Standard"/>
    <w:semiHidden/>
    <w:rPr>
      <w:rFonts w:ascii="Calibri Light" w:hAnsi="Calibri Ligh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360"/>
      <w:jc w:val="center"/>
      <w:outlineLvl w:val="0"/>
    </w:pPr>
    <w:rPr>
      <w:rFonts w:ascii="Calibri" w:hAnsi="Calibri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alibri" w:hAnsi="Calibri"/>
      <w:b/>
      <w:bCs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432"/>
      </w:tabs>
      <w:ind w:left="432"/>
      <w:jc w:val="center"/>
      <w:outlineLvl w:val="2"/>
    </w:pPr>
    <w:rPr>
      <w:rFonts w:ascii="Calibri" w:hAnsi="Calibri"/>
      <w:b/>
      <w:bCs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alibri" w:hAnsi="Calibri"/>
      <w:b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</w:rPr>
  </w:style>
  <w:style w:type="paragraph" w:customStyle="1" w:styleId="Hinweise">
    <w:name w:val="*Hinweise"/>
    <w:basedOn w:val="Default"/>
    <w:next w:val="Default"/>
    <w:rPr>
      <w:rFonts w:cs="Times New Roman"/>
      <w:color w:val="auto"/>
      <w:sz w:val="20"/>
    </w:rPr>
  </w:style>
  <w:style w:type="paragraph" w:customStyle="1" w:styleId="Inhalte-Aufzhlung1">
    <w:name w:val="*Inhalte-AufzÃ¤hlung1"/>
    <w:basedOn w:val="Default"/>
    <w:next w:val="Default"/>
    <w:rPr>
      <w:rFonts w:cs="Times New Roman"/>
      <w:color w:val="auto"/>
      <w:sz w:val="20"/>
    </w:rPr>
  </w:style>
  <w:style w:type="paragraph" w:styleId="Textkrper">
    <w:name w:val="Body Text"/>
    <w:basedOn w:val="Standard"/>
    <w:semiHidden/>
    <w:pPr>
      <w:spacing w:before="60"/>
    </w:pPr>
    <w:rPr>
      <w:rFonts w:ascii="Calibri" w:hAnsi="Calibri"/>
      <w:i/>
      <w:iCs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432" w:hanging="432"/>
    </w:pPr>
    <w:rPr>
      <w:rFonts w:ascii="Calibri" w:hAnsi="Calibri"/>
      <w:sz w:val="22"/>
      <w:szCs w:val="20"/>
      <w:lang w:eastAsia="en-US"/>
    </w:rPr>
  </w:style>
  <w:style w:type="paragraph" w:styleId="Textkrper-Einzug2">
    <w:name w:val="Body Text Indent 2"/>
    <w:basedOn w:val="Standard"/>
    <w:semiHidden/>
    <w:pPr>
      <w:autoSpaceDE w:val="0"/>
      <w:autoSpaceDN w:val="0"/>
      <w:adjustRightInd w:val="0"/>
      <w:ind w:left="432" w:hanging="360"/>
    </w:pPr>
    <w:rPr>
      <w:rFonts w:ascii="Calibri" w:hAnsi="Calibri"/>
      <w:sz w:val="22"/>
      <w:szCs w:val="20"/>
      <w:lang w:eastAsia="en-US"/>
    </w:rPr>
  </w:style>
  <w:style w:type="paragraph" w:styleId="Textkrper-Einzug3">
    <w:name w:val="Body Text Indent 3"/>
    <w:basedOn w:val="Standard"/>
    <w:semiHidden/>
    <w:pPr>
      <w:autoSpaceDE w:val="0"/>
      <w:autoSpaceDN w:val="0"/>
      <w:adjustRightInd w:val="0"/>
      <w:ind w:left="432" w:hanging="360"/>
    </w:pPr>
    <w:rPr>
      <w:rFonts w:ascii="Calibri" w:hAnsi="Calibri"/>
      <w:sz w:val="20"/>
      <w:szCs w:val="20"/>
      <w:lang w:eastAsia="en-US"/>
    </w:rPr>
  </w:style>
  <w:style w:type="paragraph" w:styleId="Textkrper2">
    <w:name w:val="Body Text 2"/>
    <w:basedOn w:val="Standard"/>
    <w:semiHidden/>
    <w:rPr>
      <w:rFonts w:ascii="Calibri Light" w:hAnsi="Calibri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7538</Words>
  <Characters>47493</Characters>
  <Application>Microsoft Office Word</Application>
  <DocSecurity>0</DocSecurity>
  <Lines>395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 leben Oberstufe</vt:lpstr>
      <vt:lpstr>Leben leben Oberstufe</vt:lpstr>
    </vt:vector>
  </TitlesOfParts>
  <Company>Ernst Klett Verlag GmbH</Company>
  <LinksUpToDate>false</LinksUpToDate>
  <CharactersWithSpaces>54922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leben Oberstufe</dc:title>
  <dc:creator>Tobias Keßler</dc:creator>
  <cp:lastModifiedBy>Nettlenbusch, Lisa</cp:lastModifiedBy>
  <cp:revision>2</cp:revision>
  <cp:lastPrinted>2016-06-01T21:43:00Z</cp:lastPrinted>
  <dcterms:created xsi:type="dcterms:W3CDTF">2016-08-11T08:12:00Z</dcterms:created>
  <dcterms:modified xsi:type="dcterms:W3CDTF">2016-08-11T08:12:00Z</dcterms:modified>
</cp:coreProperties>
</file>