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C" w:rsidRDefault="00E557DB" w:rsidP="00846E66">
      <w:pPr>
        <w:pStyle w:val="ekvtext"/>
        <w:sectPr w:rsidR="00C9533C" w:rsidSect="00237BF6">
          <w:headerReference w:type="even" r:id="rId9"/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304" w:right="907" w:bottom="794" w:left="794" w:header="567" w:footer="680" w:gutter="0"/>
          <w:pgNumType w:start="1"/>
          <w:cols w:space="567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-906780</wp:posOffset>
            </wp:positionV>
            <wp:extent cx="10764520" cy="7614285"/>
            <wp:effectExtent l="0" t="0" r="0" b="5715"/>
            <wp:wrapNone/>
            <wp:docPr id="12" name="Bild 12" descr="SVP_LS_NI_G9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VP_LS_NI_G9_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66" w:rsidRDefault="00C9533C" w:rsidP="00846E66">
      <w:pPr>
        <w:pStyle w:val="ekvtext"/>
      </w:pPr>
      <w:r>
        <w:lastRenderedPageBreak/>
        <w:br w:type="page"/>
      </w:r>
      <w:r w:rsidR="00846E66">
        <w:lastRenderedPageBreak/>
        <w:t xml:space="preserve">Das </w:t>
      </w:r>
      <w:r w:rsidR="00D6498E">
        <w:t xml:space="preserve">neue </w:t>
      </w:r>
      <w:r w:rsidR="00846E66">
        <w:t>Kerncurriculum</w:t>
      </w:r>
      <w:r w:rsidR="00D6498E">
        <w:t xml:space="preserve"> für die Umstellung auf G9</w:t>
      </w:r>
      <w:r w:rsidR="00846E66">
        <w:t xml:space="preserve"> betont, dass eine umfassende mathematische Grundbildung im Mathematikunterricht erst durch die Vernetzung inhaltsbezogener (fachmathematischer) und prozessbezogener Kompetenzen erreicht werden kann. </w:t>
      </w:r>
    </w:p>
    <w:p w:rsidR="00846E66" w:rsidRDefault="00846E66" w:rsidP="00846E66">
      <w:pPr>
        <w:pStyle w:val="ekvtext"/>
      </w:pPr>
    </w:p>
    <w:p w:rsidR="00846E66" w:rsidRDefault="0037406B" w:rsidP="00846E66">
      <w:pPr>
        <w:pStyle w:val="ekvtext"/>
      </w:pPr>
      <w:r>
        <w:t xml:space="preserve">Entsprechend dieser Forderung sind im neuen Lambacher Schweizer die inhalts- und die prozessbezogenen Kompetenzen innerhalb aller Kapitel eng miteinander verwoben. So werden die sechs prozessbezogenen Kompetenzbereiche </w:t>
      </w:r>
      <w:r>
        <w:rPr>
          <w:b/>
        </w:rPr>
        <w:t>Mathematisch argumentieren, Probleme mathematisch lösen, Mathematisch modellieren, Mathematische Darstellungen verwenden, Mit symbolischen, formalen und technischen Elementen der Mathematik umgehen</w:t>
      </w:r>
      <w:r w:rsidRPr="00CD0AB8">
        <w:t xml:space="preserve"> und </w:t>
      </w:r>
      <w:r>
        <w:rPr>
          <w:b/>
        </w:rPr>
        <w:t>Kommunizieren</w:t>
      </w:r>
      <w:r>
        <w:t xml:space="preserve"> sowohl in Lehrtextpassagen und den damit verbundenen Zugangsmöglichkeiten in die jeweilige inhaltliche Thematik als auch in den Aufgabenteilen aufgegriffen und geübt. Zusätzlich bietet Lambacher Schweizer</w:t>
      </w:r>
      <w:r w:rsidR="00846E66">
        <w:t xml:space="preserve"> zusammenhängende Aufgabenkontexte und Aufgabensequenzen, die es den Schülerinnen </w:t>
      </w:r>
      <w:r w:rsidR="00846E66">
        <w:lastRenderedPageBreak/>
        <w:t>und Schülern ermöglichen, sich intensiv und weitgehend selbsttätig mit einem Thema zu beschäftigen und dabei einzelne prozessbezogene Fähigkeiten weiterzuentwickeln.</w:t>
      </w:r>
    </w:p>
    <w:p w:rsidR="00846E66" w:rsidRDefault="00846E66" w:rsidP="00846E66">
      <w:pPr>
        <w:pStyle w:val="ekvtext"/>
      </w:pPr>
    </w:p>
    <w:p w:rsidR="00846E66" w:rsidRDefault="00846E66" w:rsidP="00846E66">
      <w:pPr>
        <w:pStyle w:val="ekvtext"/>
      </w:pPr>
      <w:r>
        <w:t xml:space="preserve">Auch wenn die prozessbezogenen Kompetenzen sich in allen Kapiteln wiederfinden, werden in der folgenden Tabelle für Lambacher Schweizer </w:t>
      </w:r>
      <w:r w:rsidR="00257E8A">
        <w:t>9</w:t>
      </w:r>
      <w:r>
        <w:t xml:space="preserve"> diejenigen Kompetenzbereiche und Kompetenzen aufgeführt und spezifiziert, denen in dem jeweiligen Kapitel e</w:t>
      </w:r>
      <w:r w:rsidR="00DA4E1D">
        <w:t xml:space="preserve">ine besondere Bedeutung zukommt. Bezug wird dabei lediglich auf die zusätzlichen Kompetenzen gelegt, die am Ende des Doppeljahrgangs </w:t>
      </w:r>
      <w:r w:rsidR="00257E8A">
        <w:t>9 und 10</w:t>
      </w:r>
      <w:r w:rsidR="00DA4E1D">
        <w:t xml:space="preserve"> relevant sind. Die Kompetenzen aus den Jahrgangsstufen 5 und 6 </w:t>
      </w:r>
      <w:r w:rsidR="00257E8A">
        <w:t xml:space="preserve">sowie 7 und 8 </w:t>
      </w:r>
      <w:r w:rsidR="00DA4E1D">
        <w:t>werden nicht gesondert aufgeführt.</w:t>
      </w:r>
    </w:p>
    <w:p w:rsidR="00846E66" w:rsidRDefault="00846E66" w:rsidP="00846E66">
      <w:pPr>
        <w:pStyle w:val="ekvtext"/>
      </w:pPr>
      <w:r>
        <w:t xml:space="preserve">Neben der Konkretisierung in einzelne Kompetenzen, die den Lernprozess betreffen, wird der Zusammenhang zu den inhaltsbezogenen </w:t>
      </w:r>
      <w:r w:rsidR="00512359">
        <w:t xml:space="preserve">Kompetenzen und Lernbereichen </w:t>
      </w:r>
      <w:r>
        <w:t>hergestellt, die ihrerseits im Sinne des jeweiligen Kapitelinhalts aufgeschlüsselt sind.</w:t>
      </w:r>
    </w:p>
    <w:p w:rsidR="001451F4" w:rsidRDefault="001451F4">
      <w:pPr>
        <w:pStyle w:val="ekvtext"/>
      </w:pPr>
    </w:p>
    <w:p w:rsidR="001451F4" w:rsidRDefault="001451F4">
      <w:pPr>
        <w:pStyle w:val="ekvtext"/>
        <w:sectPr w:rsidR="001451F4" w:rsidSect="00BC28D7">
          <w:headerReference w:type="even" r:id="rId14"/>
          <w:type w:val="continuous"/>
          <w:pgSz w:w="16840" w:h="11907" w:orient="landscape" w:code="9"/>
          <w:pgMar w:top="1304" w:right="907" w:bottom="794" w:left="794" w:header="567" w:footer="680" w:gutter="0"/>
          <w:pgNumType w:start="2"/>
          <w:cols w:num="2" w:space="567"/>
        </w:sectPr>
      </w:pPr>
    </w:p>
    <w:p w:rsidR="007214D3" w:rsidRDefault="007214D3">
      <w:pPr>
        <w:pStyle w:val="ekvtext"/>
        <w:sectPr w:rsidR="007214D3" w:rsidSect="00BC28D7">
          <w:headerReference w:type="even" r:id="rId15"/>
          <w:headerReference w:type="default" r:id="rId16"/>
          <w:type w:val="continuous"/>
          <w:pgSz w:w="16840" w:h="11907" w:orient="landscape" w:code="9"/>
          <w:pgMar w:top="1304" w:right="907" w:bottom="794" w:left="794" w:header="567" w:footer="680" w:gutter="0"/>
          <w:cols w:space="720"/>
          <w:docGrid w:linePitch="245"/>
        </w:sectPr>
      </w:pPr>
      <w:r>
        <w:lastRenderedPageBreak/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536"/>
        <w:gridCol w:w="2551"/>
        <w:gridCol w:w="1389"/>
      </w:tblGrid>
      <w:tr w:rsidR="001451F4" w:rsidTr="00132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536" w:type="dxa"/>
            <w:shd w:val="pct15" w:color="auto" w:fill="FFFFFF"/>
          </w:tcPr>
          <w:p w:rsidR="001451F4" w:rsidRDefault="00846E66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111569">
              <w:t>/Lernbereiche</w:t>
            </w:r>
          </w:p>
        </w:tc>
        <w:tc>
          <w:tcPr>
            <w:tcW w:w="2551" w:type="dxa"/>
            <w:shd w:val="pct15" w:color="auto" w:fill="FFFFFF"/>
          </w:tcPr>
          <w:p w:rsidR="001451F4" w:rsidRDefault="001451F4" w:rsidP="00B267C0">
            <w:pPr>
              <w:pStyle w:val="ekvTabelleKopf"/>
              <w:rPr>
                <w:b w:val="0"/>
              </w:rPr>
            </w:pPr>
            <w:r>
              <w:t xml:space="preserve">Lambacher Schweizer </w:t>
            </w:r>
            <w:r w:rsidR="00B267C0">
              <w:t>9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C445A4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536"/>
        <w:gridCol w:w="2551"/>
        <w:gridCol w:w="1389"/>
      </w:tblGrid>
      <w:tr w:rsidR="007C5850" w:rsidTr="00132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0"/>
        </w:trPr>
        <w:tc>
          <w:tcPr>
            <w:tcW w:w="1021" w:type="dxa"/>
          </w:tcPr>
          <w:p w:rsidR="007C5850" w:rsidRDefault="007C5850">
            <w:pPr>
              <w:pStyle w:val="ekvTabelle"/>
            </w:pPr>
          </w:p>
        </w:tc>
        <w:tc>
          <w:tcPr>
            <w:tcW w:w="5642" w:type="dxa"/>
          </w:tcPr>
          <w:p w:rsidR="007C5850" w:rsidRDefault="002C7429" w:rsidP="00760A65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Mathematische Darstellungen verwenden</w:t>
            </w:r>
            <w:r w:rsidR="007C5850">
              <w:rPr>
                <w:b/>
              </w:rPr>
              <w:br/>
            </w:r>
            <w:r w:rsidR="007C5850">
              <w:t>Die Schülerinnen und Schüler…</w:t>
            </w:r>
          </w:p>
          <w:p w:rsidR="002C7429" w:rsidRDefault="007C5850" w:rsidP="002C7429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</w:t>
            </w:r>
            <w:r w:rsidR="002C7429">
              <w:t>verwenden reelle Zahlen.</w:t>
            </w:r>
          </w:p>
          <w:p w:rsidR="007C5850" w:rsidRDefault="002C7429" w:rsidP="002C7429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…wählen geeignete Verfahren zum Lösen von Gleich-</w:t>
            </w:r>
            <w:r>
              <w:br/>
            </w:r>
            <w:r>
              <w:tab/>
              <w:t>ungen.</w:t>
            </w:r>
            <w:r w:rsidR="007C5850">
              <w:br/>
            </w:r>
            <w:r w:rsidR="007C5850">
              <w:br/>
            </w:r>
            <w:r w:rsidR="007C5850">
              <w:br/>
            </w:r>
          </w:p>
        </w:tc>
        <w:tc>
          <w:tcPr>
            <w:tcW w:w="4536" w:type="dxa"/>
          </w:tcPr>
          <w:p w:rsidR="007C5850" w:rsidRDefault="007C5850" w:rsidP="00760A6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Zahlen und Operationen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550E07" w:rsidRDefault="007C5850" w:rsidP="00B267C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</w:t>
            </w:r>
            <w:r w:rsidR="00550E07">
              <w:t>grenzen rationale und irrationale Zahlen</w:t>
            </w:r>
            <w:r w:rsidR="00550E07">
              <w:br/>
            </w:r>
            <w:r w:rsidR="00550E07">
              <w:tab/>
              <w:t>voneinander ab.</w:t>
            </w:r>
          </w:p>
          <w:p w:rsidR="00C43A37" w:rsidRDefault="00550E07" w:rsidP="00B267C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…begründen die Notwendigkeit der</w:t>
            </w:r>
            <w:r>
              <w:br/>
            </w:r>
            <w:r>
              <w:tab/>
              <w:t>Zahlbereichserweiterungen.</w:t>
            </w:r>
          </w:p>
          <w:p w:rsidR="00EA11C7" w:rsidRDefault="00C43A37" w:rsidP="00B267C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…ziehen in einfachen Fällen Wurzeln aus</w:t>
            </w:r>
            <w:r>
              <w:br/>
            </w:r>
            <w:r>
              <w:tab/>
              <w:t>nicht-negativen rationalen Zahlen im</w:t>
            </w:r>
            <w:r>
              <w:br/>
            </w:r>
            <w:r>
              <w:tab/>
              <w:t>Kopf.</w:t>
            </w:r>
          </w:p>
          <w:p w:rsidR="00EA11C7" w:rsidRDefault="00EA11C7" w:rsidP="00B267C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…begründen exemplarisch Rechenge-</w:t>
            </w:r>
            <w:r>
              <w:br/>
            </w:r>
            <w:r>
              <w:tab/>
              <w:t xml:space="preserve">setze für Quadratwurzeln und wenden </w:t>
            </w:r>
            <w:r>
              <w:br/>
            </w:r>
            <w:r>
              <w:tab/>
              <w:t>diese an.</w:t>
            </w:r>
          </w:p>
          <w:p w:rsidR="00EA11C7" w:rsidRDefault="00EA11C7" w:rsidP="00B267C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…beschreiben und reflektieren Näher-</w:t>
            </w:r>
            <w:r>
              <w:br/>
            </w:r>
            <w:r>
              <w:tab/>
              <w:t>ungsverfahren und wenden diese an.</w:t>
            </w:r>
          </w:p>
          <w:p w:rsidR="00B267C0" w:rsidRDefault="00EA11C7" w:rsidP="00B267C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 xml:space="preserve">…identifizieren </w:t>
            </w:r>
            <w:r w:rsidR="00872CF1">
              <w:rPr>
                <w:rFonts w:cs="Arial"/>
              </w:rPr>
              <w:t>π</w:t>
            </w:r>
            <w:r w:rsidR="00872CF1">
              <w:t xml:space="preserve"> als Ergebnis eines </w:t>
            </w:r>
            <w:r w:rsidR="00872CF1">
              <w:br/>
            </w:r>
            <w:r w:rsidR="00872CF1">
              <w:tab/>
              <w:t>Grenzprozesses.</w:t>
            </w:r>
            <w:r w:rsidR="00550E07">
              <w:br/>
            </w:r>
          </w:p>
          <w:p w:rsidR="00550E07" w:rsidRDefault="00550E07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>Lernbereich: Näherungsverfahren als Grenzprozesse - Zahlbereichserweiterungen</w:t>
            </w: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Pr="00550E07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7C5850" w:rsidRPr="0005204E" w:rsidRDefault="007C5850" w:rsidP="00760A65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</w:tc>
        <w:tc>
          <w:tcPr>
            <w:tcW w:w="2551" w:type="dxa"/>
          </w:tcPr>
          <w:p w:rsidR="007C5850" w:rsidRPr="00B267C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  <w:rPr>
                <w:spacing w:val="-2"/>
              </w:rPr>
            </w:pPr>
            <w:r>
              <w:rPr>
                <w:b/>
              </w:rPr>
              <w:t xml:space="preserve">Kapitel I </w:t>
            </w:r>
            <w:r w:rsidR="00B267C0">
              <w:rPr>
                <w:b/>
              </w:rPr>
              <w:br/>
              <w:t>Reelle Zahlen</w:t>
            </w:r>
            <w:r>
              <w:br/>
            </w:r>
            <w:r>
              <w:br/>
            </w:r>
            <w:r w:rsidR="00B267C0">
              <w:t>Erkundungen</w:t>
            </w:r>
            <w:r>
              <w:br/>
            </w:r>
            <w:r w:rsidR="00B267C0">
              <w:rPr>
                <w:spacing w:val="-2"/>
              </w:rPr>
              <w:t>1 Die Unvollständigkeit der rationalen Zahlen</w:t>
            </w:r>
            <w:r w:rsidR="00B267C0">
              <w:rPr>
                <w:spacing w:val="-2"/>
              </w:rPr>
              <w:br/>
              <w:t>2 Quadratwurzeln</w:t>
            </w:r>
            <w:r w:rsidR="00B267C0">
              <w:rPr>
                <w:spacing w:val="-2"/>
              </w:rPr>
              <w:br/>
              <w:t>3 Näherungsweises Wurzelziehen - Der Heron-Algorithmus</w:t>
            </w:r>
            <w:r w:rsidR="00B267C0">
              <w:rPr>
                <w:spacing w:val="-2"/>
              </w:rPr>
              <w:br/>
              <w:t>4 Terme mit Quadratwurzeln</w:t>
            </w:r>
            <w:r>
              <w:rPr>
                <w:spacing w:val="-2"/>
              </w:rPr>
              <w:br/>
            </w:r>
            <w:r w:rsidR="00B267C0">
              <w:t>Exkursion: Wurzelziehen per Hand</w:t>
            </w:r>
            <w:r w:rsidR="00B267C0">
              <w:br/>
              <w:t>Exkursion: Ein Geheimbund zerbricht</w:t>
            </w:r>
            <w:r w:rsidR="00B267C0">
              <w:br/>
              <w:t>Vertiefen und Vernetzen</w:t>
            </w:r>
            <w:r>
              <w:br/>
              <w:t>Rückblick</w:t>
            </w:r>
            <w:r>
              <w:br/>
              <w:t>Training</w:t>
            </w:r>
          </w:p>
          <w:p w:rsidR="007C585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7C585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7C585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7C5850" w:rsidRDefault="007C5850" w:rsidP="00B267C0">
            <w:pPr>
              <w:pStyle w:val="ekvTabelle"/>
              <w:tabs>
                <w:tab w:val="left" w:pos="284"/>
                <w:tab w:val="left" w:pos="1276"/>
              </w:tabs>
            </w:pPr>
          </w:p>
        </w:tc>
        <w:tc>
          <w:tcPr>
            <w:tcW w:w="1389" w:type="dxa"/>
          </w:tcPr>
          <w:p w:rsidR="007C5850" w:rsidRDefault="007C5850">
            <w:pPr>
              <w:pStyle w:val="ekvTabelle"/>
            </w:pPr>
          </w:p>
        </w:tc>
      </w:tr>
    </w:tbl>
    <w:p w:rsidR="009D634A" w:rsidRDefault="009D634A">
      <w:r>
        <w:rPr>
          <w:b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536"/>
        <w:gridCol w:w="2551"/>
        <w:gridCol w:w="1389"/>
      </w:tblGrid>
      <w:tr w:rsidR="001451F4" w:rsidTr="00132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536" w:type="dxa"/>
            <w:shd w:val="pct15" w:color="auto" w:fill="FFFFFF"/>
          </w:tcPr>
          <w:p w:rsidR="001451F4" w:rsidRDefault="00C445A4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111569">
              <w:t>/Lernbereiche</w:t>
            </w:r>
          </w:p>
        </w:tc>
        <w:tc>
          <w:tcPr>
            <w:tcW w:w="2551" w:type="dxa"/>
            <w:shd w:val="pct15" w:color="auto" w:fill="FFFFFF"/>
          </w:tcPr>
          <w:p w:rsidR="001451F4" w:rsidRDefault="001451F4" w:rsidP="002D0726">
            <w:pPr>
              <w:pStyle w:val="ekvTabelleKopf"/>
              <w:rPr>
                <w:b w:val="0"/>
              </w:rPr>
            </w:pPr>
            <w:r>
              <w:t xml:space="preserve">Lambacher Schweizer </w:t>
            </w:r>
            <w:r w:rsidR="00B267C0">
              <w:t>9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C445A4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536"/>
        <w:gridCol w:w="2551"/>
        <w:gridCol w:w="1389"/>
      </w:tblGrid>
      <w:tr w:rsidR="00FE6715" w:rsidTr="00BB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3"/>
        </w:trPr>
        <w:tc>
          <w:tcPr>
            <w:tcW w:w="1021" w:type="dxa"/>
          </w:tcPr>
          <w:p w:rsidR="00FE6715" w:rsidRDefault="00FE6715">
            <w:pPr>
              <w:pStyle w:val="ekvTabelle"/>
            </w:pPr>
          </w:p>
        </w:tc>
        <w:tc>
          <w:tcPr>
            <w:tcW w:w="5642" w:type="dxa"/>
          </w:tcPr>
          <w:p w:rsidR="00EA798F" w:rsidRDefault="00EA798F" w:rsidP="00EA798F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 argumentieren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EA798F" w:rsidRDefault="00EA798F" w:rsidP="00EA798F">
            <w:pPr>
              <w:pStyle w:val="ekvTabelle"/>
              <w:pageBreakBefore/>
              <w:widowControl w:val="0"/>
              <w:tabs>
                <w:tab w:val="left" w:pos="1389"/>
              </w:tabs>
              <w:rPr>
                <w:b/>
              </w:rPr>
            </w:pPr>
            <w:r>
              <w:tab/>
              <w:t>…kombinieren mathematisches und außermathema-</w:t>
            </w:r>
            <w:r>
              <w:br/>
            </w:r>
            <w:r>
              <w:tab/>
              <w:t>tisches Wissen für Begründungen und Argumentations-</w:t>
            </w:r>
            <w:r>
              <w:br/>
            </w:r>
            <w:r>
              <w:tab/>
              <w:t>ketten und nutzen dabei auch formale und symbolische</w:t>
            </w:r>
            <w:r>
              <w:br/>
            </w:r>
            <w:r>
              <w:tab/>
              <w:t>Elemente und Verfahren.</w:t>
            </w:r>
          </w:p>
          <w:p w:rsidR="005A6892" w:rsidRDefault="005648A3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 xml:space="preserve">Mathematisch </w:t>
            </w:r>
            <w:r w:rsidR="00DB3E95">
              <w:rPr>
                <w:b/>
              </w:rPr>
              <w:t>modellieren</w:t>
            </w:r>
            <w:r w:rsidR="005A6892">
              <w:rPr>
                <w:b/>
              </w:rPr>
              <w:br/>
            </w:r>
            <w:r w:rsidR="005A6892">
              <w:t>Die Schülerinnen und Schüler…</w:t>
            </w:r>
          </w:p>
          <w:p w:rsidR="005648A3" w:rsidRDefault="005A6892" w:rsidP="005D3892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</w:r>
            <w:r w:rsidR="005648A3">
              <w:t>…</w:t>
            </w:r>
            <w:r w:rsidR="00F23A50">
              <w:t xml:space="preserve">wählen, variieren und verknüpfen Modelle zur </w:t>
            </w:r>
            <w:r w:rsidR="00F23A50">
              <w:br/>
            </w:r>
            <w:r w:rsidR="00F23A50">
              <w:tab/>
              <w:t>Beschreibung von Realsituationen.</w:t>
            </w:r>
          </w:p>
          <w:p w:rsidR="00327A15" w:rsidRDefault="00112428" w:rsidP="0075138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</w:r>
            <w:r w:rsidR="00F23A50">
              <w:t>…analysieren und bewerten verschiedene Modelle</w:t>
            </w:r>
            <w:r w:rsidR="00F23A50">
              <w:br/>
            </w:r>
            <w:r w:rsidR="00F23A50">
              <w:tab/>
              <w:t>im Hinblick auf die Realsituation.</w:t>
            </w:r>
          </w:p>
          <w:p w:rsidR="00F23A50" w:rsidRDefault="00F23A50" w:rsidP="00751384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0F0EAE" w:rsidRDefault="00F23A50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Mathematische Darstellungen verwenden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F23A50" w:rsidRDefault="00F23A50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…skizzieren Graphen quadratischer Funktionen.</w:t>
            </w: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Mit symbolischen, formalen und technischen Elementen der Mathematik umgehen</w:t>
            </w:r>
            <w:r>
              <w:rPr>
                <w:b/>
              </w:rPr>
              <w:br/>
            </w:r>
            <w:r>
              <w:t>Die Schülerinnern und Schüler…</w:t>
            </w: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 xml:space="preserve">…nutzen Tabellen, Graphen und Gleichungen zur </w:t>
            </w:r>
            <w:r>
              <w:br/>
            </w:r>
            <w:r>
              <w:tab/>
              <w:t>Bearbeitung funktionaler Zusammenhänge.</w:t>
            </w: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…wählen geeignete Verfahren zum Lösen von</w:t>
            </w:r>
            <w:r>
              <w:br/>
            </w:r>
            <w:r>
              <w:tab/>
              <w:t>Gleichungen.</w:t>
            </w: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840541" w:rsidRP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 xml:space="preserve">…präsentieren Problembearbeitungen, auch unter </w:t>
            </w:r>
            <w:r>
              <w:br/>
            </w:r>
            <w:r>
              <w:tab/>
              <w:t>Verwendung geeigneter Medien.</w:t>
            </w:r>
          </w:p>
          <w:p w:rsidR="000F0EAE" w:rsidRPr="000F0EAE" w:rsidRDefault="000F0EAE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</w:tc>
        <w:tc>
          <w:tcPr>
            <w:tcW w:w="4536" w:type="dxa"/>
          </w:tcPr>
          <w:p w:rsidR="0015690A" w:rsidRDefault="00AA631D" w:rsidP="00DB12F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Zahlen und Operationen</w:t>
            </w:r>
            <w:r w:rsidR="000F0EAE">
              <w:rPr>
                <w:b/>
              </w:rPr>
              <w:br/>
            </w:r>
            <w:r w:rsidR="000F0EAE">
              <w:t>Die Schülerinnen und Schüler…</w:t>
            </w:r>
          </w:p>
          <w:p w:rsidR="00875693" w:rsidRDefault="000F0EAE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</w:t>
            </w:r>
            <w:r w:rsidR="00AA631D">
              <w:t>lösen quadratische Gleichungen vom</w:t>
            </w:r>
            <w:r w:rsidR="00AA631D">
              <w:br/>
            </w:r>
            <w:r w:rsidR="00AA631D">
              <w:tab/>
              <w:t>Typ x² + px = 0 und x² + q = 0 hilfsmittel-</w:t>
            </w:r>
            <w:r w:rsidR="00AA631D">
              <w:br/>
            </w:r>
            <w:r w:rsidR="006D3898">
              <w:tab/>
              <w:t>frei.</w:t>
            </w:r>
          </w:p>
          <w:p w:rsidR="00AA631D" w:rsidRDefault="00AA631D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 xml:space="preserve">…lösen quadratische Gleichungen yom </w:t>
            </w:r>
            <w:r>
              <w:br/>
            </w:r>
            <w:r>
              <w:tab/>
              <w:t>Typ x² + px + q = 0, ax² + bx = 0,</w:t>
            </w:r>
            <w:r>
              <w:br/>
            </w:r>
            <w:r>
              <w:tab/>
              <w:t>ax² + c = 0 und a(x - d)² + e = 0 in</w:t>
            </w:r>
            <w:r>
              <w:br/>
            </w:r>
            <w:r>
              <w:tab/>
              <w:t>einfachen Fällen hilfsmittelfrei.</w:t>
            </w:r>
          </w:p>
          <w:p w:rsidR="00AA631D" w:rsidRDefault="00AA631D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…lösen Gleichungen numerisch, grafisch</w:t>
            </w:r>
            <w:r>
              <w:br/>
            </w:r>
            <w:r>
              <w:tab/>
              <w:t>und unter Verwendung eines CAS.</w:t>
            </w:r>
          </w:p>
          <w:p w:rsidR="00637350" w:rsidRDefault="00637350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</w:p>
          <w:p w:rsidR="00637350" w:rsidRDefault="00637350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Funktionaler Zusammenhang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637350" w:rsidRDefault="00637350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</w:t>
            </w:r>
            <w:r w:rsidR="00F71B5D">
              <w:t>beschreiben quadratische Zusammen-</w:t>
            </w:r>
            <w:r w:rsidR="00F71B5D">
              <w:br/>
            </w:r>
            <w:r w:rsidR="00F71B5D">
              <w:tab/>
              <w:t>hänge zwischen Zahlen und zwischen</w:t>
            </w:r>
            <w:r w:rsidR="00F71B5D">
              <w:br/>
            </w:r>
            <w:r w:rsidR="00F71B5D">
              <w:tab/>
              <w:t>Größen in Tabellen, Graphen, Diagram-</w:t>
            </w:r>
            <w:r w:rsidR="00F71B5D">
              <w:br/>
            </w:r>
            <w:r w:rsidR="00F71B5D">
              <w:tab/>
              <w:t>men und Sachtexten, erläutern und</w:t>
            </w:r>
            <w:r w:rsidR="00F71B5D">
              <w:br/>
            </w:r>
            <w:r w:rsidR="00F71B5D">
              <w:tab/>
              <w:t>beurteilen sie.</w:t>
            </w:r>
          </w:p>
          <w:p w:rsidR="00F71B5D" w:rsidRDefault="00F71B5D" w:rsidP="00751384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…nutzen quadratische Funktionen zu</w:t>
            </w:r>
            <w:r>
              <w:br/>
            </w:r>
            <w:r>
              <w:tab/>
              <w:t>Beschreibung quantitativer Zusammen-</w:t>
            </w:r>
            <w:r>
              <w:br/>
            </w:r>
            <w:r>
              <w:tab/>
              <w:t>hänge, auch unter Verwendung digitaler</w:t>
            </w:r>
            <w:r>
              <w:br/>
            </w:r>
            <w:r>
              <w:tab/>
              <w:t>Mathematikwerkzeuge.</w:t>
            </w:r>
          </w:p>
          <w:p w:rsidR="00F71B5D" w:rsidRDefault="00F71B5D" w:rsidP="00F71B5D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 xml:space="preserve">…beschreiben den Zusammenhang </w:t>
            </w:r>
            <w:r>
              <w:br/>
            </w:r>
            <w:r>
              <w:tab/>
              <w:t xml:space="preserve">zwischen möglichen Nullstellen und dem </w:t>
            </w:r>
            <w:r>
              <w:br/>
            </w:r>
            <w:r>
              <w:tab/>
              <w:t>Scheitelpunkt der Graphen quadratischer</w:t>
            </w:r>
            <w:r>
              <w:br/>
            </w:r>
            <w:r>
              <w:tab/>
              <w:t>Funktionen einerseits und der Lösung</w:t>
            </w:r>
            <w:r>
              <w:br/>
            </w:r>
            <w:r>
              <w:tab/>
              <w:t>quadratischer Gleichungen andererseits.</w:t>
            </w:r>
          </w:p>
          <w:p w:rsidR="00F71B5D" w:rsidRDefault="00F71B5D" w:rsidP="00F71B5D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…wechseln bei quadratischen Funktionen</w:t>
            </w:r>
            <w:r>
              <w:br/>
            </w:r>
            <w:r>
              <w:tab/>
              <w:t>in einfachen Fällen hilfsmittelfrei zwischen</w:t>
            </w:r>
            <w:r>
              <w:br/>
            </w:r>
            <w:r>
              <w:tab/>
              <w:t>allgemeiner und faktorisierter Form sowie</w:t>
            </w:r>
            <w:r>
              <w:br/>
            </w:r>
            <w:r>
              <w:tab/>
              <w:t>Scheitelpunktform.</w:t>
            </w:r>
          </w:p>
          <w:p w:rsidR="00F71B5D" w:rsidRDefault="00F71B5D" w:rsidP="00F71B5D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…beschreiben und begründen Auswirk-</w:t>
            </w:r>
            <w:r>
              <w:br/>
            </w:r>
            <w:r>
              <w:tab/>
              <w:t xml:space="preserve">ungen von Parametervariationen bei </w:t>
            </w:r>
            <w:r>
              <w:br/>
            </w:r>
            <w:r>
              <w:tab/>
              <w:t>quadratischen Funktionen.</w:t>
            </w:r>
          </w:p>
          <w:p w:rsidR="00F71B5D" w:rsidRPr="00637350" w:rsidRDefault="00F71B5D" w:rsidP="00F71B5D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…beschreiben und begründen die Aus-</w:t>
            </w:r>
            <w:r>
              <w:br/>
            </w:r>
            <w:r>
              <w:tab/>
              <w:t>wirkungen der Parameter auf den</w:t>
            </w:r>
            <w:r>
              <w:br/>
            </w:r>
            <w:r>
              <w:tab/>
              <w:t>Graphen der Funktionen.</w:t>
            </w:r>
          </w:p>
        </w:tc>
        <w:tc>
          <w:tcPr>
            <w:tcW w:w="2551" w:type="dxa"/>
          </w:tcPr>
          <w:p w:rsidR="00FE6715" w:rsidRPr="00500C89" w:rsidRDefault="00FE6715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  <w:r>
              <w:rPr>
                <w:b/>
              </w:rPr>
              <w:t xml:space="preserve">Kapitel II </w:t>
            </w:r>
            <w:r w:rsidR="00500C89">
              <w:rPr>
                <w:b/>
              </w:rPr>
              <w:br/>
              <w:t>Quadratische Funktionen und Gleichungen</w:t>
            </w:r>
            <w:r w:rsidR="00500C89">
              <w:br/>
            </w:r>
            <w:r w:rsidR="00500C89">
              <w:br/>
              <w:t>Erkundungen</w:t>
            </w:r>
            <w:r>
              <w:br/>
            </w:r>
            <w:r w:rsidR="00BE34DF">
              <w:t xml:space="preserve">1 </w:t>
            </w:r>
            <w:r w:rsidR="00500C89">
              <w:t>Rein quadratische Funktionen</w:t>
            </w:r>
            <w:r w:rsidR="00500C89">
              <w:br/>
              <w:t>2 Quadratische Funktionen</w:t>
            </w:r>
            <w:r w:rsidR="00500C89">
              <w:br/>
              <w:t>3 Darstellungsformen von quadratischen Funktionen</w:t>
            </w:r>
            <w:r w:rsidR="00500C89">
              <w:br/>
              <w:t>4 Quadratische Gleichungen</w:t>
            </w:r>
            <w:r w:rsidR="00500C89">
              <w:br/>
              <w:t>5 Problemlösen mit quadratischen Funktionen und Gleichungen</w:t>
            </w:r>
            <w:r w:rsidR="00500C89">
              <w:br/>
              <w:t>6 Modellieren mit quadratischen Funktionen</w:t>
            </w:r>
            <w:r w:rsidR="0013194C">
              <w:br/>
            </w:r>
            <w:r w:rsidRPr="009E5B90">
              <w:rPr>
                <w:spacing w:val="-2"/>
              </w:rPr>
              <w:t>Vertiefen und Vernetzen</w:t>
            </w:r>
            <w:r w:rsidR="00500C89">
              <w:br/>
              <w:t>Exkursion: Ausgleichskurven</w:t>
            </w:r>
            <w:r>
              <w:br/>
              <w:t>Rückblick</w:t>
            </w:r>
            <w:r>
              <w:br/>
              <w:t>Training</w:t>
            </w: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0A77F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0A77F3" w:rsidRDefault="000A77F3" w:rsidP="000A77F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0A77F3" w:rsidRDefault="000A77F3" w:rsidP="000A77F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0A77F3" w:rsidRDefault="000A77F3" w:rsidP="000A77F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0A77F3" w:rsidRDefault="000A77F3" w:rsidP="000A77F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</w:tc>
        <w:tc>
          <w:tcPr>
            <w:tcW w:w="1389" w:type="dxa"/>
          </w:tcPr>
          <w:p w:rsidR="00FE6715" w:rsidRDefault="00FE6715">
            <w:pPr>
              <w:pStyle w:val="ekvTabelle"/>
            </w:pPr>
          </w:p>
        </w:tc>
      </w:tr>
    </w:tbl>
    <w:p w:rsidR="009D634A" w:rsidRDefault="009D634A">
      <w:r>
        <w:rPr>
          <w:b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536"/>
        <w:gridCol w:w="2551"/>
        <w:gridCol w:w="1389"/>
      </w:tblGrid>
      <w:tr w:rsidR="001451F4" w:rsidTr="00BB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536" w:type="dxa"/>
            <w:shd w:val="pct15" w:color="auto" w:fill="FFFFFF"/>
          </w:tcPr>
          <w:p w:rsidR="001451F4" w:rsidRDefault="00C445A4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111569">
              <w:t>/Lernbereiche</w:t>
            </w:r>
          </w:p>
        </w:tc>
        <w:tc>
          <w:tcPr>
            <w:tcW w:w="2551" w:type="dxa"/>
            <w:shd w:val="pct15" w:color="auto" w:fill="FFFFFF"/>
          </w:tcPr>
          <w:p w:rsidR="001451F4" w:rsidRDefault="001451F4" w:rsidP="002D0726">
            <w:pPr>
              <w:pStyle w:val="ekvTabelleKopf"/>
              <w:rPr>
                <w:b w:val="0"/>
              </w:rPr>
            </w:pPr>
            <w:r>
              <w:t xml:space="preserve">Lambacher Schweizer </w:t>
            </w:r>
            <w:r w:rsidR="000F709D">
              <w:t>9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C445A4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536"/>
        <w:gridCol w:w="2551"/>
        <w:gridCol w:w="1389"/>
      </w:tblGrid>
      <w:tr w:rsidR="00C445A4" w:rsidTr="005A6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3"/>
        </w:trPr>
        <w:tc>
          <w:tcPr>
            <w:tcW w:w="1021" w:type="dxa"/>
          </w:tcPr>
          <w:p w:rsidR="00C445A4" w:rsidRDefault="00C445A4">
            <w:pPr>
              <w:pStyle w:val="ekvTabelle"/>
            </w:pPr>
          </w:p>
        </w:tc>
        <w:tc>
          <w:tcPr>
            <w:tcW w:w="5642" w:type="dxa"/>
          </w:tcPr>
          <w:p w:rsidR="00E67061" w:rsidRDefault="00885390" w:rsidP="00BB5447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 argumentieren</w:t>
            </w:r>
            <w:r>
              <w:rPr>
                <w:b/>
              </w:rPr>
              <w:br/>
            </w:r>
            <w:r>
              <w:t>Die Schülerinnen und</w:t>
            </w:r>
            <w:r w:rsidR="00E67061">
              <w:t xml:space="preserve"> </w:t>
            </w:r>
            <w:r>
              <w:t>Schüler…</w:t>
            </w:r>
          </w:p>
          <w:p w:rsidR="00885390" w:rsidRDefault="00885390" w:rsidP="00BB5447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…erläutern präzise mathematische Zusammenhänge und</w:t>
            </w:r>
            <w:r>
              <w:br/>
            </w:r>
            <w:r>
              <w:tab/>
              <w:t>Einsichten unter Verwendung der Fachsprache.</w:t>
            </w:r>
          </w:p>
          <w:p w:rsidR="00EA798F" w:rsidRDefault="00EA798F" w:rsidP="00EA798F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Mathematische Darstellungen verwenden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EA798F" w:rsidRPr="00EA798F" w:rsidRDefault="00EA798F" w:rsidP="00EA798F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…stellen mehrfache Abhängigkeiten mit Vierfeldertafeln</w:t>
            </w:r>
            <w:r>
              <w:br/>
            </w:r>
            <w:r>
              <w:tab/>
              <w:t>dar und analysieren diese.</w:t>
            </w:r>
          </w:p>
        </w:tc>
        <w:tc>
          <w:tcPr>
            <w:tcW w:w="4536" w:type="dxa"/>
          </w:tcPr>
          <w:p w:rsidR="00C445A4" w:rsidRDefault="00885390" w:rsidP="00E10A5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Daten und Zufall</w:t>
            </w:r>
            <w:r w:rsidR="00007E9F">
              <w:rPr>
                <w:b/>
              </w:rPr>
              <w:br/>
            </w:r>
            <w:r w:rsidR="00007E9F">
              <w:t>Die Schülerinnen und Schüler…</w:t>
            </w:r>
          </w:p>
          <w:p w:rsidR="00AA1288" w:rsidRDefault="00007E9F" w:rsidP="0088539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</w:t>
            </w:r>
            <w:r w:rsidR="00885390">
              <w:t>überführen Baumdiagramme zwei-</w:t>
            </w:r>
            <w:r w:rsidR="00885390">
              <w:br/>
            </w:r>
            <w:r w:rsidR="00885390">
              <w:tab/>
              <w:t>stufiger Zufallsexperimente in Vierfelder-</w:t>
            </w:r>
            <w:r w:rsidR="00885390">
              <w:br/>
            </w:r>
            <w:r w:rsidR="00885390">
              <w:tab/>
              <w:t>tafeln und umgekehrt und berücksichtigen</w:t>
            </w:r>
            <w:r w:rsidR="00885390">
              <w:br/>
            </w:r>
            <w:r w:rsidR="00885390">
              <w:tab/>
              <w:t>dabei die Variabilität der Daten.</w:t>
            </w:r>
          </w:p>
          <w:p w:rsidR="00885390" w:rsidRDefault="00885390" w:rsidP="0088539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…ermitteln unbekannte Wahrscheinlich-</w:t>
            </w:r>
            <w:r>
              <w:br/>
            </w:r>
            <w:r>
              <w:tab/>
              <w:t>keiten aus Vierfeldertafeln und</w:t>
            </w:r>
            <w:r>
              <w:br/>
            </w:r>
            <w:r>
              <w:tab/>
              <w:t>Baumdiagrammen.</w:t>
            </w:r>
          </w:p>
          <w:p w:rsidR="00995E20" w:rsidRPr="00875693" w:rsidRDefault="00875693" w:rsidP="0088539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 xml:space="preserve">Lernbereich: </w:t>
            </w:r>
            <w:r w:rsidR="00885390">
              <w:rPr>
                <w:b/>
              </w:rPr>
              <w:t>Baumdiagramme und Vierfeldertafeln</w:t>
            </w:r>
          </w:p>
        </w:tc>
        <w:tc>
          <w:tcPr>
            <w:tcW w:w="2551" w:type="dxa"/>
          </w:tcPr>
          <w:p w:rsidR="00FE6715" w:rsidRDefault="00C445A4" w:rsidP="000F709D">
            <w:pPr>
              <w:pStyle w:val="ekvTabelle"/>
              <w:pageBreakBefore/>
              <w:widowControl w:val="0"/>
              <w:tabs>
                <w:tab w:val="left" w:pos="284"/>
                <w:tab w:val="left" w:pos="1276"/>
              </w:tabs>
            </w:pPr>
            <w:r>
              <w:rPr>
                <w:b/>
              </w:rPr>
              <w:t xml:space="preserve">Kapitel III </w:t>
            </w:r>
            <w:r w:rsidR="000F709D">
              <w:rPr>
                <w:b/>
              </w:rPr>
              <w:t>Daten und Zufall</w:t>
            </w:r>
            <w:r w:rsidR="00936218">
              <w:br/>
              <w:t>Erkundungen:</w:t>
            </w:r>
            <w:r w:rsidR="00936218">
              <w:br/>
            </w:r>
            <w:r w:rsidR="000F709D">
              <w:t>1 Anteile von Anteilen</w:t>
            </w:r>
            <w:r w:rsidR="000F709D">
              <w:br/>
              <w:t>2 Vierfeldertafel</w:t>
            </w:r>
            <w:r w:rsidR="000F709D">
              <w:br/>
              <w:t>3 Zufallsexperimente</w:t>
            </w:r>
            <w:r w:rsidR="000F709D">
              <w:br/>
              <w:t>4 Unbekannte Wahrscheinlich-</w:t>
            </w:r>
            <w:r w:rsidR="000F709D">
              <w:br/>
              <w:t>keiten bestimmen</w:t>
            </w:r>
            <w:r w:rsidR="00936218">
              <w:br/>
            </w:r>
            <w:r w:rsidR="00936218" w:rsidRPr="00936218">
              <w:rPr>
                <w:spacing w:val="-2"/>
              </w:rPr>
              <w:t>Vertiefen und Vernetzen</w:t>
            </w:r>
            <w:r>
              <w:br/>
              <w:t>Exkursion</w:t>
            </w:r>
            <w:r w:rsidR="00936218">
              <w:t>:</w:t>
            </w:r>
            <w:r w:rsidR="000F709D">
              <w:t xml:space="preserve"> Mehrfeldertafeln</w:t>
            </w:r>
            <w:r>
              <w:br/>
            </w:r>
            <w:r w:rsidR="005A6F98">
              <w:t>Rückblick</w:t>
            </w:r>
            <w:r w:rsidR="005A6F98">
              <w:br/>
              <w:t>Training</w:t>
            </w:r>
          </w:p>
        </w:tc>
        <w:tc>
          <w:tcPr>
            <w:tcW w:w="1389" w:type="dxa"/>
          </w:tcPr>
          <w:p w:rsidR="00C445A4" w:rsidRDefault="00C445A4">
            <w:pPr>
              <w:pStyle w:val="ekvTabelle"/>
            </w:pPr>
          </w:p>
        </w:tc>
      </w:tr>
    </w:tbl>
    <w:p w:rsidR="00465CDE" w:rsidRDefault="00465CD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677"/>
        <w:gridCol w:w="2410"/>
        <w:gridCol w:w="1389"/>
      </w:tblGrid>
      <w:tr w:rsidR="006D0288" w:rsidTr="00251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7" w:type="dxa"/>
            <w:shd w:val="pct15" w:color="auto" w:fill="FFFFFF"/>
          </w:tcPr>
          <w:p w:rsidR="006D0288" w:rsidRDefault="006D0288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6D0288" w:rsidRDefault="006D0288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677" w:type="dxa"/>
            <w:shd w:val="pct15" w:color="auto" w:fill="FFFFFF"/>
          </w:tcPr>
          <w:p w:rsidR="006D0288" w:rsidRDefault="006D0288">
            <w:pPr>
              <w:pStyle w:val="ekvTabelleKopf"/>
              <w:rPr>
                <w:b w:val="0"/>
              </w:rPr>
            </w:pPr>
            <w:r>
              <w:t>inhaltsbezogene Kompetenzen</w:t>
            </w:r>
            <w:r w:rsidR="00111569">
              <w:t>/Lernbereiche</w:t>
            </w:r>
          </w:p>
        </w:tc>
        <w:tc>
          <w:tcPr>
            <w:tcW w:w="2410" w:type="dxa"/>
            <w:shd w:val="pct15" w:color="auto" w:fill="FFFFFF"/>
          </w:tcPr>
          <w:p w:rsidR="006D0288" w:rsidRDefault="006D0288" w:rsidP="002D0726">
            <w:pPr>
              <w:pStyle w:val="ekvTabelleKopf"/>
              <w:rPr>
                <w:b w:val="0"/>
              </w:rPr>
            </w:pPr>
            <w:r>
              <w:t xml:space="preserve">Lambacher Schweizer </w:t>
            </w:r>
            <w:r w:rsidR="00AA0AD3">
              <w:t>9</w:t>
            </w:r>
          </w:p>
        </w:tc>
        <w:tc>
          <w:tcPr>
            <w:tcW w:w="1389" w:type="dxa"/>
            <w:shd w:val="pct15" w:color="auto" w:fill="FFFFFF"/>
          </w:tcPr>
          <w:p w:rsidR="006D0288" w:rsidRDefault="006D0288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6D0288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677"/>
        <w:gridCol w:w="2410"/>
        <w:gridCol w:w="1389"/>
      </w:tblGrid>
      <w:tr w:rsidR="006D0288" w:rsidTr="00251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3"/>
        </w:trPr>
        <w:tc>
          <w:tcPr>
            <w:tcW w:w="1021" w:type="dxa"/>
          </w:tcPr>
          <w:p w:rsidR="006D0288" w:rsidRDefault="006D0288">
            <w:pPr>
              <w:pStyle w:val="ekvTabelle"/>
            </w:pPr>
          </w:p>
        </w:tc>
        <w:tc>
          <w:tcPr>
            <w:tcW w:w="5642" w:type="dxa"/>
          </w:tcPr>
          <w:p w:rsidR="00152F33" w:rsidRDefault="002C7338" w:rsidP="007C7493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Mathematische argumentieren</w:t>
            </w:r>
            <w:r w:rsidR="00152F33">
              <w:rPr>
                <w:b/>
              </w:rPr>
              <w:br/>
            </w:r>
            <w:r w:rsidR="00152F33">
              <w:t>Die Schülerinnen und Schüler…</w:t>
            </w:r>
          </w:p>
          <w:p w:rsidR="00152F33" w:rsidRDefault="00152F33" w:rsidP="001543F5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</w:t>
            </w:r>
            <w:r w:rsidR="002C7338">
              <w:t>bauen Argumentationsketten auf, analysieren und</w:t>
            </w:r>
            <w:r w:rsidR="002C7338">
              <w:br/>
            </w:r>
            <w:r w:rsidR="002C7338">
              <w:tab/>
              <w:t>bewerten diese.</w:t>
            </w:r>
          </w:p>
          <w:p w:rsidR="008606B4" w:rsidRDefault="001543F5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</w:t>
            </w:r>
            <w:r w:rsidR="002C7338">
              <w:t>geben Begründungen an, überprüfen und bewerten</w:t>
            </w:r>
            <w:r w:rsidR="002C7338">
              <w:br/>
            </w:r>
            <w:r w:rsidR="002C7338">
              <w:tab/>
              <w:t>diese.</w:t>
            </w:r>
          </w:p>
          <w:p w:rsidR="008606B4" w:rsidRDefault="008606B4" w:rsidP="008606B4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8606B4" w:rsidRDefault="008606B4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…teilen ihre Überlegungen anderen verständlich mit,</w:t>
            </w:r>
            <w:r>
              <w:br/>
            </w:r>
            <w:r>
              <w:tab/>
              <w:t>wobei die vornehmlich Fachsprache benutzen.</w:t>
            </w:r>
          </w:p>
          <w:p w:rsidR="008606B4" w:rsidRPr="008606B4" w:rsidRDefault="008606B4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…verstehen Überlegungen von anderen zu mathema-</w:t>
            </w:r>
            <w:r>
              <w:br/>
            </w:r>
            <w:r>
              <w:tab/>
              <w:t>tischen Inhalten, überprüfen diese auf Schlüssigkeit und</w:t>
            </w:r>
            <w:r>
              <w:br/>
            </w:r>
            <w:r>
              <w:tab/>
              <w:t>gehen darauf ein.</w:t>
            </w:r>
          </w:p>
        </w:tc>
        <w:tc>
          <w:tcPr>
            <w:tcW w:w="4677" w:type="dxa"/>
          </w:tcPr>
          <w:p w:rsidR="00855D62" w:rsidRDefault="001E5816" w:rsidP="00B15C9B">
            <w:pPr>
              <w:pStyle w:val="ekvTabelle"/>
              <w:tabs>
                <w:tab w:val="left" w:pos="1417"/>
              </w:tabs>
            </w:pPr>
            <w:r>
              <w:rPr>
                <w:b/>
              </w:rPr>
              <w:t>Größen und Messen</w:t>
            </w:r>
            <w:r w:rsidR="00251622">
              <w:rPr>
                <w:b/>
              </w:rPr>
              <w:br/>
            </w:r>
            <w:r w:rsidR="00251622">
              <w:t>Die Schülerinnen und Schüler…</w:t>
            </w:r>
          </w:p>
          <w:p w:rsidR="001E5816" w:rsidRDefault="00251622" w:rsidP="00FF25B1">
            <w:pPr>
              <w:pStyle w:val="ekvTabelle"/>
              <w:tabs>
                <w:tab w:val="left" w:pos="1417"/>
              </w:tabs>
            </w:pPr>
            <w:r>
              <w:tab/>
              <w:t>…</w:t>
            </w:r>
            <w:r w:rsidR="00FF25B1">
              <w:t>berechnen Streckenlängen mithilfe des</w:t>
            </w:r>
            <w:r w:rsidR="00FF25B1">
              <w:br/>
            </w:r>
            <w:r w:rsidR="00FF25B1">
              <w:tab/>
              <w:t>Satzes von Pythagoras.</w:t>
            </w:r>
          </w:p>
          <w:p w:rsidR="00FF25B1" w:rsidRDefault="00FF25B1" w:rsidP="00FF25B1">
            <w:pPr>
              <w:pStyle w:val="ekvTabelle"/>
              <w:tabs>
                <w:tab w:val="left" w:pos="1417"/>
              </w:tabs>
            </w:pPr>
            <w:r>
              <w:tab/>
              <w:t>…berechnen Streckenlängen und Winkel-</w:t>
            </w:r>
            <w:r>
              <w:br/>
            </w:r>
            <w:r>
              <w:tab/>
              <w:t>größen mithilfe der Ähnlichkeit.</w:t>
            </w:r>
          </w:p>
          <w:p w:rsidR="00251622" w:rsidRDefault="001E5816" w:rsidP="001E5816">
            <w:pPr>
              <w:pStyle w:val="ekvTabelle"/>
              <w:tabs>
                <w:tab w:val="left" w:pos="1417"/>
              </w:tabs>
            </w:pPr>
            <w:r>
              <w:rPr>
                <w:b/>
              </w:rPr>
              <w:t>Raum und Form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1E5816" w:rsidRDefault="001E5816" w:rsidP="001E5816">
            <w:pPr>
              <w:pStyle w:val="ekvTabelle"/>
              <w:tabs>
                <w:tab w:val="left" w:pos="1417"/>
              </w:tabs>
            </w:pPr>
            <w:r>
              <w:tab/>
              <w:t>…</w:t>
            </w:r>
            <w:r w:rsidR="00FF25B1">
              <w:t>begründen die Satzgruppe des Pythago-</w:t>
            </w:r>
            <w:r w:rsidR="00FF25B1">
              <w:br/>
            </w:r>
            <w:r w:rsidR="00FF25B1">
              <w:tab/>
              <w:t>ras.</w:t>
            </w:r>
          </w:p>
          <w:p w:rsidR="00FF25B1" w:rsidRDefault="00FF25B1" w:rsidP="001E5816">
            <w:pPr>
              <w:pStyle w:val="ekvTabelle"/>
              <w:tabs>
                <w:tab w:val="left" w:pos="1417"/>
              </w:tabs>
            </w:pPr>
            <w:r>
              <w:tab/>
              <w:t>…beschreiben und begründen Ähnlichkei-</w:t>
            </w:r>
            <w:r>
              <w:br/>
            </w:r>
            <w:r>
              <w:tab/>
              <w:t>ten.</w:t>
            </w:r>
          </w:p>
          <w:p w:rsidR="00FF25B1" w:rsidRDefault="00FF25B1" w:rsidP="001E5816">
            <w:pPr>
              <w:pStyle w:val="ekvTabelle"/>
              <w:tabs>
                <w:tab w:val="left" w:pos="1417"/>
              </w:tabs>
            </w:pPr>
            <w:r>
              <w:tab/>
              <w:t>…nutzen die Satzgruppe des Pythagoras</w:t>
            </w:r>
            <w:r>
              <w:br/>
            </w:r>
            <w:r>
              <w:tab/>
              <w:t>bei Konstruktionen und Begründungen.</w:t>
            </w:r>
          </w:p>
          <w:p w:rsidR="00FF25B1" w:rsidRPr="001E5816" w:rsidRDefault="00FF25B1" w:rsidP="001E5816">
            <w:pPr>
              <w:pStyle w:val="ekvTabelle"/>
              <w:tabs>
                <w:tab w:val="left" w:pos="1417"/>
              </w:tabs>
            </w:pPr>
            <w:r>
              <w:tab/>
              <w:t xml:space="preserve">…beschreiben und begründen Ähnlichkeit </w:t>
            </w:r>
            <w:r>
              <w:br/>
            </w:r>
            <w:r>
              <w:tab/>
              <w:t xml:space="preserve">geometrischer Objekte und nutzen diese </w:t>
            </w:r>
            <w:r>
              <w:br/>
            </w:r>
            <w:r>
              <w:tab/>
              <w:t>Eigenschaft im Rahmen des Problemlösens</w:t>
            </w:r>
            <w:r>
              <w:br/>
            </w:r>
            <w:r>
              <w:tab/>
              <w:t>und Argumentierens.</w:t>
            </w:r>
          </w:p>
          <w:p w:rsidR="0005204E" w:rsidRPr="0005204E" w:rsidRDefault="0005204E" w:rsidP="001D0DAF">
            <w:pPr>
              <w:pStyle w:val="ekvTabelle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 xml:space="preserve">Lernbereich: </w:t>
            </w:r>
            <w:r w:rsidR="001D0DAF">
              <w:rPr>
                <w:b/>
              </w:rPr>
              <w:t>Entdeckungen an rechtwinkligen Dreiecken und Ähnlichkeit</w:t>
            </w:r>
          </w:p>
        </w:tc>
        <w:tc>
          <w:tcPr>
            <w:tcW w:w="2410" w:type="dxa"/>
          </w:tcPr>
          <w:p w:rsidR="00343ACD" w:rsidRDefault="006D0288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  <w:r>
              <w:rPr>
                <w:b/>
              </w:rPr>
              <w:t xml:space="preserve">Kapitel </w:t>
            </w:r>
            <w:r w:rsidR="007C7493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="00AA0AD3">
              <w:rPr>
                <w:b/>
              </w:rPr>
              <w:t>Strahlensätze - Die Satzgruppe des Pythagoras</w:t>
            </w:r>
            <w:r>
              <w:br/>
            </w:r>
            <w:r w:rsidR="009C736F">
              <w:br/>
              <w:t>Erkundungen:</w:t>
            </w:r>
            <w:r w:rsidR="009C736F">
              <w:br/>
            </w:r>
            <w:r w:rsidR="009F6747">
              <w:t xml:space="preserve">1 </w:t>
            </w:r>
            <w:r w:rsidR="00AA0AD3">
              <w:t>Gleichheit von Streckenverhältnissen - Strahlensätze</w:t>
            </w:r>
            <w:r w:rsidR="00AA0AD3">
              <w:br/>
              <w:t>2 Vergrößern und Verkleinern von Figuren - Ähnlichkeit</w:t>
            </w:r>
            <w:r w:rsidR="00AA0AD3">
              <w:br/>
              <w:t>3 Zueinander ähnliche Dreiecke</w:t>
            </w:r>
            <w:r w:rsidR="00AA0AD3">
              <w:br/>
              <w:t>4 Die Satzgruppe des Pythagoras</w:t>
            </w:r>
            <w:r w:rsidR="00AA0AD3">
              <w:br/>
              <w:t>5 Berechnungen an Figuren</w:t>
            </w:r>
            <w:r w:rsidR="009C736F">
              <w:br/>
            </w:r>
            <w:r w:rsidR="009C736F">
              <w:rPr>
                <w:spacing w:val="2"/>
              </w:rPr>
              <w:t>Vertiefen und Vernetzen</w:t>
            </w:r>
            <w:r>
              <w:br/>
              <w:t>Exkursion</w:t>
            </w:r>
            <w:r w:rsidR="00272CA8">
              <w:t>:</w:t>
            </w:r>
            <w:r w:rsidR="00AA0AD3">
              <w:t xml:space="preserve"> Pythagoreische Zahlentripel</w:t>
            </w:r>
            <w:r w:rsidR="005A6F98">
              <w:br/>
              <w:t>Rückblick</w:t>
            </w:r>
            <w:r w:rsidR="005A6F98">
              <w:br/>
              <w:t>Training</w:t>
            </w: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</w:tc>
        <w:tc>
          <w:tcPr>
            <w:tcW w:w="1389" w:type="dxa"/>
          </w:tcPr>
          <w:p w:rsidR="006D0288" w:rsidRDefault="006D0288">
            <w:pPr>
              <w:pStyle w:val="ekvTabelle"/>
            </w:pPr>
          </w:p>
        </w:tc>
      </w:tr>
    </w:tbl>
    <w:p w:rsidR="009D634A" w:rsidRDefault="009D634A">
      <w:r>
        <w:rPr>
          <w:b/>
        </w:rPr>
        <w:br w:type="page"/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677"/>
        <w:gridCol w:w="2410"/>
        <w:gridCol w:w="1389"/>
      </w:tblGrid>
      <w:tr w:rsidR="001451F4" w:rsidTr="00251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677" w:type="dxa"/>
            <w:shd w:val="pct15" w:color="auto" w:fill="FFFFFF"/>
          </w:tcPr>
          <w:p w:rsidR="001451F4" w:rsidRDefault="00E4247C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341A51">
              <w:t>/Lernbereiche</w:t>
            </w:r>
          </w:p>
        </w:tc>
        <w:tc>
          <w:tcPr>
            <w:tcW w:w="2410" w:type="dxa"/>
            <w:shd w:val="pct15" w:color="auto" w:fill="FFFFFF"/>
          </w:tcPr>
          <w:p w:rsidR="001451F4" w:rsidRDefault="001451F4" w:rsidP="002D0726">
            <w:pPr>
              <w:pStyle w:val="ekvTabelleKopf"/>
              <w:rPr>
                <w:b w:val="0"/>
              </w:rPr>
            </w:pPr>
            <w:r>
              <w:t xml:space="preserve">Lambacher Schweizer </w:t>
            </w:r>
            <w:r w:rsidR="00A86EAF">
              <w:t>9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6D0288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677"/>
        <w:gridCol w:w="2410"/>
        <w:gridCol w:w="1389"/>
      </w:tblGrid>
      <w:tr w:rsidR="006D0288" w:rsidRPr="0099555A" w:rsidTr="00BD3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3"/>
        </w:trPr>
        <w:tc>
          <w:tcPr>
            <w:tcW w:w="1021" w:type="dxa"/>
          </w:tcPr>
          <w:p w:rsidR="006D0288" w:rsidRDefault="006D0288">
            <w:pPr>
              <w:pStyle w:val="ekvTabelle"/>
            </w:pPr>
          </w:p>
        </w:tc>
        <w:tc>
          <w:tcPr>
            <w:tcW w:w="5642" w:type="dxa"/>
          </w:tcPr>
          <w:p w:rsidR="00FA3BB2" w:rsidRDefault="00FA3BB2" w:rsidP="00FA3BB2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FA3BB2" w:rsidRDefault="00FA3BB2" w:rsidP="00FA3BB2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…teilen ihre Überlegungen anderen verständlich mit,</w:t>
            </w:r>
            <w:r>
              <w:br/>
            </w:r>
            <w:r>
              <w:tab/>
              <w:t>wobei die vornehmlich Fachsprache benutzen.</w:t>
            </w:r>
          </w:p>
          <w:p w:rsidR="006D0288" w:rsidRPr="00FA3BB2" w:rsidRDefault="00FA3BB2" w:rsidP="00FB172E">
            <w:pPr>
              <w:pStyle w:val="ekvTabelle"/>
              <w:pageBreakBefore/>
              <w:tabs>
                <w:tab w:val="left" w:pos="1389"/>
              </w:tabs>
              <w:rPr>
                <w:b/>
              </w:rPr>
            </w:pPr>
            <w:r>
              <w:tab/>
              <w:t>…verstehen Überlegungen von anderen zu mathema-</w:t>
            </w:r>
            <w:r>
              <w:br/>
            </w:r>
            <w:r>
              <w:tab/>
              <w:t>tischen Inhalten, überprüfen diese auf Schlüssigkeit und</w:t>
            </w:r>
            <w:r>
              <w:br/>
            </w:r>
            <w:r>
              <w:tab/>
              <w:t>gehen darauf ein.</w:t>
            </w:r>
            <w:r w:rsidR="00921A36">
              <w:br/>
            </w:r>
          </w:p>
        </w:tc>
        <w:tc>
          <w:tcPr>
            <w:tcW w:w="4677" w:type="dxa"/>
          </w:tcPr>
          <w:p w:rsidR="00F628EC" w:rsidRDefault="00FA3BB2" w:rsidP="00F628EC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Größen und Messen</w:t>
            </w:r>
            <w:r w:rsidR="00F628EC">
              <w:rPr>
                <w:b/>
              </w:rPr>
              <w:br/>
            </w:r>
            <w:r w:rsidR="00F628EC">
              <w:t>Die Schülerinnen und Schüler…</w:t>
            </w:r>
          </w:p>
          <w:p w:rsidR="006D0288" w:rsidRDefault="00F628EC" w:rsidP="00D71EB7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</w:r>
            <w:r w:rsidR="00D71EB7">
              <w:t>…</w:t>
            </w:r>
            <w:r w:rsidR="00FA3BB2">
              <w:t>berechnen Streckenlängen und Winkel-</w:t>
            </w:r>
            <w:r w:rsidR="00FA3BB2">
              <w:br/>
            </w:r>
            <w:r w:rsidR="00FA3BB2">
              <w:tab/>
              <w:t>größen mithilfe trigonometrischer Bezieh-</w:t>
            </w:r>
            <w:r w:rsidR="00FA3BB2">
              <w:br/>
            </w:r>
            <w:r w:rsidR="00FA3BB2">
              <w:tab/>
              <w:t>ungen.</w:t>
            </w:r>
          </w:p>
          <w:p w:rsidR="00BF4F58" w:rsidRPr="0005204E" w:rsidRDefault="00FA3BB2" w:rsidP="00586CA2">
            <w:pPr>
              <w:pStyle w:val="ekvTabelle"/>
              <w:pageBreakBefore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>Lernbereich: Entdeckungen an rechtwinkligen Dreiecken und Ähnlichkeit</w:t>
            </w:r>
          </w:p>
        </w:tc>
        <w:tc>
          <w:tcPr>
            <w:tcW w:w="2410" w:type="dxa"/>
          </w:tcPr>
          <w:p w:rsidR="006D0288" w:rsidRDefault="00CA3473" w:rsidP="00FA3BB2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  <w:r>
              <w:rPr>
                <w:b/>
              </w:rPr>
              <w:t xml:space="preserve">Kapitel V </w:t>
            </w:r>
            <w:r w:rsidR="00A86EAF">
              <w:rPr>
                <w:b/>
              </w:rPr>
              <w:t>Trigonometrie - Berechnungen an Dreiecken</w:t>
            </w:r>
            <w:r>
              <w:br/>
            </w:r>
            <w:r>
              <w:br/>
              <w:t>Erkundungen:</w:t>
            </w:r>
            <w:r>
              <w:br/>
              <w:t xml:space="preserve">1 </w:t>
            </w:r>
            <w:r w:rsidR="00A86EAF">
              <w:t>Seitenverhältnisse in rechtwinkligen Dreiecken</w:t>
            </w:r>
            <w:r w:rsidR="00A86EAF">
              <w:br/>
              <w:t>2 Beziehungen zwischen Sinus, Kosinus und Tangens</w:t>
            </w:r>
            <w:r w:rsidR="00A86EAF">
              <w:br/>
              <w:t>3 Berechnungen an Figuren</w:t>
            </w:r>
            <w:r>
              <w:br/>
            </w:r>
            <w:r>
              <w:rPr>
                <w:spacing w:val="2"/>
              </w:rPr>
              <w:t>Vertiefen und Vernetzen</w:t>
            </w:r>
            <w:r w:rsidR="00A86EAF">
              <w:br/>
              <w:t>Exkursion: Pyramiden, Astronomie und Sehnenrechnung</w:t>
            </w:r>
            <w:r>
              <w:br/>
              <w:t>Rückblick</w:t>
            </w:r>
            <w:r>
              <w:br/>
              <w:t>Training</w:t>
            </w:r>
          </w:p>
        </w:tc>
        <w:tc>
          <w:tcPr>
            <w:tcW w:w="1389" w:type="dxa"/>
          </w:tcPr>
          <w:p w:rsidR="006D0288" w:rsidRDefault="006D0288">
            <w:pPr>
              <w:pStyle w:val="ekvTabelle"/>
            </w:pPr>
          </w:p>
        </w:tc>
      </w:tr>
    </w:tbl>
    <w:p w:rsidR="001451F4" w:rsidRDefault="001451F4" w:rsidP="007214D3">
      <w:pPr>
        <w:pStyle w:val="ekvtext"/>
        <w:spacing w:line="120" w:lineRule="exact"/>
      </w:pPr>
    </w:p>
    <w:sectPr w:rsidR="001451F4">
      <w:headerReference w:type="even" r:id="rId17"/>
      <w:headerReference w:type="default" r:id="rId18"/>
      <w:type w:val="continuous"/>
      <w:pgSz w:w="16840" w:h="11907" w:orient="landscape" w:code="9"/>
      <w:pgMar w:top="1304" w:right="907" w:bottom="794" w:left="79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4" w:rsidRDefault="00B71F14">
      <w:pPr>
        <w:spacing w:line="240" w:lineRule="auto"/>
      </w:pPr>
      <w:r>
        <w:separator/>
      </w:r>
    </w:p>
  </w:endnote>
  <w:endnote w:type="continuationSeparator" w:id="0">
    <w:p w:rsidR="00B71F14" w:rsidRDefault="00B7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MA11K-Buch-Kursiv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MA11K-Buch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BC28D7">
    <w:pPr>
      <w:pStyle w:val="Fuzeile"/>
      <w:ind w:right="360" w:firstLine="36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BC28D7">
    <w:pPr>
      <w:pStyle w:val="ekvseitenzahl"/>
      <w:jc w:val="right"/>
    </w:pPr>
    <w:r>
      <w:fldChar w:fldCharType="begin"/>
    </w:r>
    <w:r>
      <w:instrText>PAGE   \* MERGEFORMAT</w:instrText>
    </w:r>
    <w:r>
      <w:fldChar w:fldCharType="separate"/>
    </w:r>
    <w:r w:rsidR="009D634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4" w:rsidRDefault="00B71F14">
      <w:pPr>
        <w:spacing w:line="240" w:lineRule="auto"/>
      </w:pPr>
      <w:r>
        <w:separator/>
      </w:r>
    </w:p>
  </w:footnote>
  <w:footnote w:type="continuationSeparator" w:id="0">
    <w:p w:rsidR="00B71F14" w:rsidRDefault="00B71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>
    <w:pPr>
      <w:pStyle w:val="Kopfzeile"/>
      <w:tabs>
        <w:tab w:val="clear" w:pos="4536"/>
        <w:tab w:val="clear" w:pos="9072"/>
        <w:tab w:val="right" w:pos="151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8A" w:rsidRPr="00257E8A" w:rsidRDefault="00583D99" w:rsidP="00583D99">
    <w:pPr>
      <w:pStyle w:val="ekvberschriftorange"/>
      <w:rPr>
        <w:b w:val="0"/>
        <w:color w:val="808080"/>
        <w:sz w:val="27"/>
      </w:rPr>
    </w:pPr>
    <w:r>
      <w:rPr>
        <w:sz w:val="27"/>
      </w:rPr>
      <w:t>Stoffver</w:t>
    </w:r>
    <w:r w:rsidR="00576F88">
      <w:rPr>
        <w:sz w:val="27"/>
      </w:rPr>
      <w:t xml:space="preserve">teilungsplan Mathematik Klasse </w:t>
    </w:r>
    <w:r w:rsidR="00257E8A">
      <w:rPr>
        <w:sz w:val="27"/>
      </w:rPr>
      <w:t>9</w:t>
    </w:r>
    <w:r>
      <w:rPr>
        <w:sz w:val="27"/>
      </w:rPr>
      <w:t xml:space="preserve"> auf der Grundlage des Kerncurriculums</w:t>
    </w:r>
    <w:r>
      <w:tab/>
    </w:r>
    <w:r>
      <w:rPr>
        <w:rStyle w:val="ekvberschriftschwarz"/>
        <w:b w:val="0"/>
        <w:sz w:val="27"/>
      </w:rPr>
      <w:t xml:space="preserve">Lambacher Schweizer </w:t>
    </w:r>
    <w:r w:rsidR="00E35AFE">
      <w:rPr>
        <w:rStyle w:val="ekvberschriftschwarz"/>
        <w:b w:val="0"/>
        <w:sz w:val="27"/>
      </w:rPr>
      <w:t>9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 w:rsidR="00576F88">
      <w:rPr>
        <w:rStyle w:val="ekvberschriftgrau"/>
        <w:b w:val="0"/>
        <w:sz w:val="27"/>
      </w:rPr>
      <w:t>ISBN 978-3-12-7335</w:t>
    </w:r>
    <w:r w:rsidR="00257E8A">
      <w:rPr>
        <w:rStyle w:val="ekvberschriftgrau"/>
        <w:b w:val="0"/>
        <w:sz w:val="27"/>
      </w:rPr>
      <w:t>4</w:t>
    </w:r>
    <w:r>
      <w:rPr>
        <w:rStyle w:val="ekvberschriftgrau"/>
        <w:b w:val="0"/>
        <w:sz w:val="27"/>
      </w:rPr>
      <w:t>1-</w:t>
    </w:r>
    <w:r w:rsidR="00257E8A">
      <w:rPr>
        <w:rStyle w:val="ekvberschriftgrau"/>
        <w:b w:val="0"/>
        <w:sz w:val="27"/>
      </w:rPr>
      <w:t>5</w:t>
    </w:r>
  </w:p>
  <w:p w:rsidR="00BC28D7" w:rsidRPr="00583D99" w:rsidRDefault="00BC28D7" w:rsidP="00583D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Pr="0037406B" w:rsidRDefault="00237BF6" w:rsidP="00C9533C">
    <w:pPr>
      <w:pStyle w:val="Kopfzeile"/>
    </w:pPr>
    <w:r w:rsidRPr="0037406B">
      <w:rPr>
        <w:b/>
        <w:sz w:val="27"/>
      </w:rPr>
      <w:t>Stoffverteilungsplan Mathematik Klasse 5 auf der Grundlage des niedersächsischen Kerncurriculums</w:t>
    </w:r>
    <w:r>
      <w:rPr>
        <w:rFonts w:ascii="PoloMA11K-Buch" w:hAnsi="PoloMA11K-Buch"/>
        <w:color w:val="808080"/>
        <w:sz w:val="27"/>
      </w:rPr>
      <w:br/>
    </w:r>
    <w:r w:rsidRPr="0037406B">
      <w:rPr>
        <w:rStyle w:val="ekvberschriftschwarz"/>
        <w:sz w:val="27"/>
        <w:szCs w:val="27"/>
      </w:rPr>
      <w:t>Lambacher Schweizer 5</w:t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Fonts w:ascii="PoloMA11K-Buch" w:hAnsi="PoloMA11K-Buch"/>
        <w:color w:val="808080"/>
        <w:sz w:val="27"/>
        <w:szCs w:val="27"/>
      </w:rPr>
      <w:tab/>
    </w:r>
    <w:r w:rsidRPr="0037406B">
      <w:rPr>
        <w:rStyle w:val="ekvberschriftgrau"/>
        <w:sz w:val="27"/>
        <w:szCs w:val="27"/>
      </w:rPr>
      <w:t>ISBN 978-3-12-733551-4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846E66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Stoffverteilungsplan Mathematik Klasse 5 auf der Grundlage des Kerncurriculums</w:t>
    </w:r>
    <w:r>
      <w:tab/>
    </w:r>
    <w:r>
      <w:rPr>
        <w:rStyle w:val="ekvberschriftschwarz"/>
        <w:b w:val="0"/>
        <w:sz w:val="27"/>
      </w:rPr>
      <w:t>Lambacher Schweizer 5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>
      <w:rPr>
        <w:rStyle w:val="ekvberschriftgrau"/>
        <w:b w:val="0"/>
        <w:sz w:val="27"/>
      </w:rPr>
      <w:t>ISBN 978-3-12-733551-4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D12BF9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</w:t>
    </w:r>
    <w:r w:rsidR="00A0052F">
      <w:rPr>
        <w:sz w:val="27"/>
      </w:rPr>
      <w:t>teilungsp</w:t>
    </w:r>
    <w:r w:rsidR="00647B31">
      <w:rPr>
        <w:sz w:val="27"/>
      </w:rPr>
      <w:t xml:space="preserve">lan Mathematik Klasse </w:t>
    </w:r>
    <w:r w:rsidR="00394E4A">
      <w:rPr>
        <w:sz w:val="27"/>
      </w:rPr>
      <w:t>9</w:t>
    </w:r>
    <w:r>
      <w:rPr>
        <w:sz w:val="27"/>
      </w:rPr>
      <w:t xml:space="preserve"> auf der Grundlage des Kerncurriculums</w:t>
    </w:r>
    <w:r>
      <w:tab/>
    </w:r>
    <w:r>
      <w:rPr>
        <w:rStyle w:val="ekvberschriftschwarz"/>
        <w:b w:val="0"/>
        <w:sz w:val="27"/>
      </w:rPr>
      <w:t xml:space="preserve">Lambacher Schweizer </w:t>
    </w:r>
    <w:r w:rsidR="00394E4A">
      <w:rPr>
        <w:rStyle w:val="ekvberschriftschwarz"/>
        <w:b w:val="0"/>
        <w:sz w:val="27"/>
      </w:rPr>
      <w:t>9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 w:rsidR="00394E4A">
      <w:rPr>
        <w:rStyle w:val="ekvberschriftgrau"/>
        <w:b w:val="0"/>
        <w:sz w:val="27"/>
      </w:rPr>
      <w:t>ISBN 978-3-12-73354</w:t>
    </w:r>
    <w:r>
      <w:rPr>
        <w:rStyle w:val="ekvberschriftgrau"/>
        <w:b w:val="0"/>
        <w:sz w:val="27"/>
      </w:rPr>
      <w:t>1-</w:t>
    </w:r>
    <w:r w:rsidR="00394E4A">
      <w:rPr>
        <w:rStyle w:val="ekvberschriftgrau"/>
        <w:b w:val="0"/>
        <w:sz w:val="27"/>
      </w:rPr>
      <w:t>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7214D3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Stoffverteilungsplan Mathematik Klasse 5 auf der Grundlage des Kerncurriculums</w:t>
    </w:r>
    <w:r>
      <w:tab/>
    </w:r>
    <w:r>
      <w:rPr>
        <w:rStyle w:val="ekvberschriftschwarz"/>
        <w:b w:val="0"/>
        <w:sz w:val="27"/>
      </w:rPr>
      <w:t>Lambacher Schweizer 5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>
      <w:rPr>
        <w:rStyle w:val="ekvberschriftgrau"/>
        <w:b w:val="0"/>
        <w:sz w:val="27"/>
      </w:rPr>
      <w:t>ISBN 978-3-12-733551-4</w:t>
    </w:r>
  </w:p>
  <w:p w:rsidR="00237BF6" w:rsidRPr="007214D3" w:rsidRDefault="00237BF6" w:rsidP="007214D3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7214D3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</w:t>
    </w:r>
    <w:r w:rsidR="00A0052F">
      <w:rPr>
        <w:sz w:val="27"/>
      </w:rPr>
      <w:t>teilungsplan</w:t>
    </w:r>
    <w:r w:rsidR="00647B31">
      <w:rPr>
        <w:sz w:val="27"/>
      </w:rPr>
      <w:t xml:space="preserve"> Mathematik Klasse </w:t>
    </w:r>
    <w:r w:rsidR="00DE5B79">
      <w:rPr>
        <w:sz w:val="27"/>
      </w:rPr>
      <w:t>9</w:t>
    </w:r>
    <w:r>
      <w:rPr>
        <w:sz w:val="27"/>
      </w:rPr>
      <w:t xml:space="preserve"> auf der Grundlage des Kerncurriculums</w:t>
    </w:r>
    <w:r>
      <w:tab/>
    </w:r>
    <w:r>
      <w:rPr>
        <w:rStyle w:val="ekvberschriftschwarz"/>
        <w:b w:val="0"/>
        <w:sz w:val="27"/>
      </w:rPr>
      <w:t xml:space="preserve">Lambacher Schweizer </w:t>
    </w:r>
    <w:r w:rsidR="00DE5B79">
      <w:rPr>
        <w:rStyle w:val="ekvberschriftschwarz"/>
        <w:b w:val="0"/>
        <w:sz w:val="27"/>
      </w:rPr>
      <w:t>9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 w:rsidR="00647B31">
      <w:rPr>
        <w:rStyle w:val="ekvberschriftgrau"/>
        <w:b w:val="0"/>
        <w:sz w:val="27"/>
      </w:rPr>
      <w:t>ISBN 978-3-12-7335</w:t>
    </w:r>
    <w:r w:rsidR="00DE5B79">
      <w:rPr>
        <w:rStyle w:val="ekvberschriftgrau"/>
        <w:b w:val="0"/>
        <w:sz w:val="27"/>
      </w:rPr>
      <w:t>4</w:t>
    </w:r>
    <w:r>
      <w:rPr>
        <w:rStyle w:val="ekvberschriftgrau"/>
        <w:b w:val="0"/>
        <w:sz w:val="27"/>
      </w:rPr>
      <w:t>1-</w:t>
    </w:r>
    <w:r w:rsidR="00DE5B79">
      <w:rPr>
        <w:rStyle w:val="ekvberschriftgrau"/>
        <w:b w:val="0"/>
        <w:sz w:val="27"/>
      </w:rPr>
      <w:t>5</w:t>
    </w:r>
  </w:p>
  <w:p w:rsidR="00237BF6" w:rsidRPr="007214D3" w:rsidRDefault="00237BF6" w:rsidP="00721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37B"/>
    <w:multiLevelType w:val="hybridMultilevel"/>
    <w:tmpl w:val="6AEC3870"/>
    <w:lvl w:ilvl="0" w:tplc="72604DC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303B71CD"/>
    <w:multiLevelType w:val="hybridMultilevel"/>
    <w:tmpl w:val="11B254C8"/>
    <w:lvl w:ilvl="0" w:tplc="72604DC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5E522784"/>
    <w:multiLevelType w:val="hybridMultilevel"/>
    <w:tmpl w:val="548A9328"/>
    <w:lvl w:ilvl="0" w:tplc="72604DC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66"/>
    <w:rsid w:val="00005ED2"/>
    <w:rsid w:val="00007E9F"/>
    <w:rsid w:val="00010E68"/>
    <w:rsid w:val="000206FD"/>
    <w:rsid w:val="00025664"/>
    <w:rsid w:val="000434FA"/>
    <w:rsid w:val="00043C5A"/>
    <w:rsid w:val="0005204E"/>
    <w:rsid w:val="000624E8"/>
    <w:rsid w:val="0006433F"/>
    <w:rsid w:val="00070D32"/>
    <w:rsid w:val="00081CE1"/>
    <w:rsid w:val="000900FE"/>
    <w:rsid w:val="00090386"/>
    <w:rsid w:val="00090AAD"/>
    <w:rsid w:val="000972F0"/>
    <w:rsid w:val="000A77F3"/>
    <w:rsid w:val="000B0838"/>
    <w:rsid w:val="000B0880"/>
    <w:rsid w:val="000C491F"/>
    <w:rsid w:val="000D41D1"/>
    <w:rsid w:val="000D547E"/>
    <w:rsid w:val="000E4094"/>
    <w:rsid w:val="000F0EAE"/>
    <w:rsid w:val="000F709D"/>
    <w:rsid w:val="00106A44"/>
    <w:rsid w:val="001071D0"/>
    <w:rsid w:val="00111569"/>
    <w:rsid w:val="00112428"/>
    <w:rsid w:val="0011640C"/>
    <w:rsid w:val="00124937"/>
    <w:rsid w:val="00126B77"/>
    <w:rsid w:val="0013194C"/>
    <w:rsid w:val="00132B65"/>
    <w:rsid w:val="00137358"/>
    <w:rsid w:val="00137B2B"/>
    <w:rsid w:val="00141D3B"/>
    <w:rsid w:val="001451F4"/>
    <w:rsid w:val="0015113E"/>
    <w:rsid w:val="00152F33"/>
    <w:rsid w:val="001543F5"/>
    <w:rsid w:val="0015690A"/>
    <w:rsid w:val="00164C0E"/>
    <w:rsid w:val="00177152"/>
    <w:rsid w:val="00184C13"/>
    <w:rsid w:val="0018640C"/>
    <w:rsid w:val="00197AD8"/>
    <w:rsid w:val="001A0B42"/>
    <w:rsid w:val="001A4F9A"/>
    <w:rsid w:val="001A58DA"/>
    <w:rsid w:val="001A5E7F"/>
    <w:rsid w:val="001B5012"/>
    <w:rsid w:val="001D0DAF"/>
    <w:rsid w:val="001D47C9"/>
    <w:rsid w:val="001E5816"/>
    <w:rsid w:val="001F10AD"/>
    <w:rsid w:val="002028AF"/>
    <w:rsid w:val="00210C1B"/>
    <w:rsid w:val="00221597"/>
    <w:rsid w:val="00237BF6"/>
    <w:rsid w:val="00251622"/>
    <w:rsid w:val="00257E8A"/>
    <w:rsid w:val="00265129"/>
    <w:rsid w:val="00267DF8"/>
    <w:rsid w:val="002712C0"/>
    <w:rsid w:val="00272CA8"/>
    <w:rsid w:val="002830D5"/>
    <w:rsid w:val="00290ADE"/>
    <w:rsid w:val="00296332"/>
    <w:rsid w:val="00296A00"/>
    <w:rsid w:val="002B4995"/>
    <w:rsid w:val="002C7338"/>
    <w:rsid w:val="002C7429"/>
    <w:rsid w:val="002D0726"/>
    <w:rsid w:val="002D2FF7"/>
    <w:rsid w:val="002D3194"/>
    <w:rsid w:val="002E230C"/>
    <w:rsid w:val="002E6D41"/>
    <w:rsid w:val="0030354B"/>
    <w:rsid w:val="00312AB3"/>
    <w:rsid w:val="00320B38"/>
    <w:rsid w:val="00327A15"/>
    <w:rsid w:val="003368F0"/>
    <w:rsid w:val="00341A51"/>
    <w:rsid w:val="003425A3"/>
    <w:rsid w:val="00343ACD"/>
    <w:rsid w:val="003467E7"/>
    <w:rsid w:val="00351251"/>
    <w:rsid w:val="00355BFB"/>
    <w:rsid w:val="00370978"/>
    <w:rsid w:val="0037406B"/>
    <w:rsid w:val="003747AF"/>
    <w:rsid w:val="0037632A"/>
    <w:rsid w:val="00384AD5"/>
    <w:rsid w:val="003877A2"/>
    <w:rsid w:val="0039156A"/>
    <w:rsid w:val="00394E4A"/>
    <w:rsid w:val="003B2C74"/>
    <w:rsid w:val="003B55A5"/>
    <w:rsid w:val="003E3A8A"/>
    <w:rsid w:val="003F70AD"/>
    <w:rsid w:val="00404C33"/>
    <w:rsid w:val="00407883"/>
    <w:rsid w:val="00417901"/>
    <w:rsid w:val="00424103"/>
    <w:rsid w:val="004320A3"/>
    <w:rsid w:val="0043227B"/>
    <w:rsid w:val="004351E9"/>
    <w:rsid w:val="00435EED"/>
    <w:rsid w:val="00436F7A"/>
    <w:rsid w:val="00445C26"/>
    <w:rsid w:val="004476F7"/>
    <w:rsid w:val="00454F2D"/>
    <w:rsid w:val="0046433A"/>
    <w:rsid w:val="00465CDE"/>
    <w:rsid w:val="00470380"/>
    <w:rsid w:val="00471F94"/>
    <w:rsid w:val="00481BB2"/>
    <w:rsid w:val="004B1698"/>
    <w:rsid w:val="004C3025"/>
    <w:rsid w:val="004D01E0"/>
    <w:rsid w:val="004E1B4C"/>
    <w:rsid w:val="004E6E73"/>
    <w:rsid w:val="004F3BBA"/>
    <w:rsid w:val="00500C89"/>
    <w:rsid w:val="00512359"/>
    <w:rsid w:val="00522711"/>
    <w:rsid w:val="00550E07"/>
    <w:rsid w:val="00556AE9"/>
    <w:rsid w:val="005648A3"/>
    <w:rsid w:val="00573D58"/>
    <w:rsid w:val="00574253"/>
    <w:rsid w:val="00574BB3"/>
    <w:rsid w:val="00576A35"/>
    <w:rsid w:val="00576F88"/>
    <w:rsid w:val="00582CC3"/>
    <w:rsid w:val="00583D99"/>
    <w:rsid w:val="00586CA2"/>
    <w:rsid w:val="005A6485"/>
    <w:rsid w:val="005A6502"/>
    <w:rsid w:val="005A6892"/>
    <w:rsid w:val="005A6F98"/>
    <w:rsid w:val="005B6137"/>
    <w:rsid w:val="005D3892"/>
    <w:rsid w:val="005D6960"/>
    <w:rsid w:val="005E541D"/>
    <w:rsid w:val="005F124E"/>
    <w:rsid w:val="006016E1"/>
    <w:rsid w:val="00612EFE"/>
    <w:rsid w:val="00614D12"/>
    <w:rsid w:val="006263BC"/>
    <w:rsid w:val="00630E3B"/>
    <w:rsid w:val="00637350"/>
    <w:rsid w:val="006425FF"/>
    <w:rsid w:val="00647B31"/>
    <w:rsid w:val="00657CB8"/>
    <w:rsid w:val="006904F2"/>
    <w:rsid w:val="006905DE"/>
    <w:rsid w:val="00693AA7"/>
    <w:rsid w:val="006C1597"/>
    <w:rsid w:val="006C248B"/>
    <w:rsid w:val="006D0288"/>
    <w:rsid w:val="006D3898"/>
    <w:rsid w:val="006F4988"/>
    <w:rsid w:val="0071262E"/>
    <w:rsid w:val="007214D3"/>
    <w:rsid w:val="0072747D"/>
    <w:rsid w:val="00743624"/>
    <w:rsid w:val="00751384"/>
    <w:rsid w:val="00756B03"/>
    <w:rsid w:val="00760A65"/>
    <w:rsid w:val="00760FA8"/>
    <w:rsid w:val="00762539"/>
    <w:rsid w:val="0076310B"/>
    <w:rsid w:val="00783C54"/>
    <w:rsid w:val="0079426E"/>
    <w:rsid w:val="007C50D7"/>
    <w:rsid w:val="007C5850"/>
    <w:rsid w:val="007C7493"/>
    <w:rsid w:val="007C7F68"/>
    <w:rsid w:val="007D0CD6"/>
    <w:rsid w:val="007D1C12"/>
    <w:rsid w:val="007D4B5B"/>
    <w:rsid w:val="007D662E"/>
    <w:rsid w:val="007D7B0A"/>
    <w:rsid w:val="007E3137"/>
    <w:rsid w:val="007E6ED0"/>
    <w:rsid w:val="007E7CF1"/>
    <w:rsid w:val="0080467E"/>
    <w:rsid w:val="00821B69"/>
    <w:rsid w:val="00825789"/>
    <w:rsid w:val="008308EF"/>
    <w:rsid w:val="00840541"/>
    <w:rsid w:val="00846E66"/>
    <w:rsid w:val="00855D62"/>
    <w:rsid w:val="008606B4"/>
    <w:rsid w:val="00862CFD"/>
    <w:rsid w:val="00867747"/>
    <w:rsid w:val="00867BAD"/>
    <w:rsid w:val="00871445"/>
    <w:rsid w:val="00872CF1"/>
    <w:rsid w:val="00875693"/>
    <w:rsid w:val="00877AB7"/>
    <w:rsid w:val="00883D80"/>
    <w:rsid w:val="00885390"/>
    <w:rsid w:val="0088701C"/>
    <w:rsid w:val="00887C9B"/>
    <w:rsid w:val="00896DA3"/>
    <w:rsid w:val="008A22C3"/>
    <w:rsid w:val="008A3A16"/>
    <w:rsid w:val="008B5226"/>
    <w:rsid w:val="008C7444"/>
    <w:rsid w:val="008E4AEE"/>
    <w:rsid w:val="008F7246"/>
    <w:rsid w:val="0090095D"/>
    <w:rsid w:val="00903393"/>
    <w:rsid w:val="009061BC"/>
    <w:rsid w:val="00921A36"/>
    <w:rsid w:val="00924FC4"/>
    <w:rsid w:val="00936218"/>
    <w:rsid w:val="00936AB1"/>
    <w:rsid w:val="00941726"/>
    <w:rsid w:val="00942D1B"/>
    <w:rsid w:val="009464A4"/>
    <w:rsid w:val="00946902"/>
    <w:rsid w:val="00955215"/>
    <w:rsid w:val="00955B46"/>
    <w:rsid w:val="00961F0D"/>
    <w:rsid w:val="0096238A"/>
    <w:rsid w:val="009628E5"/>
    <w:rsid w:val="00962907"/>
    <w:rsid w:val="0099555A"/>
    <w:rsid w:val="00995E20"/>
    <w:rsid w:val="009A5F5D"/>
    <w:rsid w:val="009B48E2"/>
    <w:rsid w:val="009B7176"/>
    <w:rsid w:val="009C1D14"/>
    <w:rsid w:val="009C3697"/>
    <w:rsid w:val="009C3B59"/>
    <w:rsid w:val="009C736F"/>
    <w:rsid w:val="009C7FC0"/>
    <w:rsid w:val="009D634A"/>
    <w:rsid w:val="009E2871"/>
    <w:rsid w:val="009E5621"/>
    <w:rsid w:val="009E5B90"/>
    <w:rsid w:val="009F1153"/>
    <w:rsid w:val="009F6747"/>
    <w:rsid w:val="00A0052F"/>
    <w:rsid w:val="00A02AEB"/>
    <w:rsid w:val="00A27035"/>
    <w:rsid w:val="00A30385"/>
    <w:rsid w:val="00A363A6"/>
    <w:rsid w:val="00A53F05"/>
    <w:rsid w:val="00A56541"/>
    <w:rsid w:val="00A5776A"/>
    <w:rsid w:val="00A57FAD"/>
    <w:rsid w:val="00A656C0"/>
    <w:rsid w:val="00A84D3B"/>
    <w:rsid w:val="00A86EAF"/>
    <w:rsid w:val="00A94F89"/>
    <w:rsid w:val="00AA0AD3"/>
    <w:rsid w:val="00AA1288"/>
    <w:rsid w:val="00AA631D"/>
    <w:rsid w:val="00AB6936"/>
    <w:rsid w:val="00AC4FC8"/>
    <w:rsid w:val="00AC5F79"/>
    <w:rsid w:val="00AD52B0"/>
    <w:rsid w:val="00AE49BE"/>
    <w:rsid w:val="00AF2ACA"/>
    <w:rsid w:val="00B007C3"/>
    <w:rsid w:val="00B119F5"/>
    <w:rsid w:val="00B15C9B"/>
    <w:rsid w:val="00B267C0"/>
    <w:rsid w:val="00B31071"/>
    <w:rsid w:val="00B43236"/>
    <w:rsid w:val="00B565D5"/>
    <w:rsid w:val="00B7081F"/>
    <w:rsid w:val="00B71F14"/>
    <w:rsid w:val="00BB0220"/>
    <w:rsid w:val="00BB201D"/>
    <w:rsid w:val="00BB5447"/>
    <w:rsid w:val="00BB7929"/>
    <w:rsid w:val="00BC275A"/>
    <w:rsid w:val="00BC28D7"/>
    <w:rsid w:val="00BD1360"/>
    <w:rsid w:val="00BD3BA0"/>
    <w:rsid w:val="00BE34DF"/>
    <w:rsid w:val="00BE34EE"/>
    <w:rsid w:val="00BE35DD"/>
    <w:rsid w:val="00BF4F58"/>
    <w:rsid w:val="00C04D62"/>
    <w:rsid w:val="00C23753"/>
    <w:rsid w:val="00C23BAF"/>
    <w:rsid w:val="00C25237"/>
    <w:rsid w:val="00C37A3F"/>
    <w:rsid w:val="00C41A92"/>
    <w:rsid w:val="00C43A37"/>
    <w:rsid w:val="00C445A4"/>
    <w:rsid w:val="00C7543F"/>
    <w:rsid w:val="00C83DB9"/>
    <w:rsid w:val="00C94E54"/>
    <w:rsid w:val="00C9533C"/>
    <w:rsid w:val="00C9565A"/>
    <w:rsid w:val="00CA3473"/>
    <w:rsid w:val="00CA42D7"/>
    <w:rsid w:val="00CD738F"/>
    <w:rsid w:val="00CE56CD"/>
    <w:rsid w:val="00D01051"/>
    <w:rsid w:val="00D01478"/>
    <w:rsid w:val="00D064C2"/>
    <w:rsid w:val="00D12BF9"/>
    <w:rsid w:val="00D132A3"/>
    <w:rsid w:val="00D14C95"/>
    <w:rsid w:val="00D16810"/>
    <w:rsid w:val="00D34390"/>
    <w:rsid w:val="00D528D8"/>
    <w:rsid w:val="00D6498E"/>
    <w:rsid w:val="00D71EB7"/>
    <w:rsid w:val="00D73503"/>
    <w:rsid w:val="00D87DF5"/>
    <w:rsid w:val="00DA3039"/>
    <w:rsid w:val="00DA4BC9"/>
    <w:rsid w:val="00DA4E1D"/>
    <w:rsid w:val="00DA6437"/>
    <w:rsid w:val="00DB12F5"/>
    <w:rsid w:val="00DB20B3"/>
    <w:rsid w:val="00DB3E95"/>
    <w:rsid w:val="00DB4F07"/>
    <w:rsid w:val="00DE5B79"/>
    <w:rsid w:val="00DF436E"/>
    <w:rsid w:val="00DF4BE4"/>
    <w:rsid w:val="00E0059F"/>
    <w:rsid w:val="00E05336"/>
    <w:rsid w:val="00E05CE2"/>
    <w:rsid w:val="00E10A55"/>
    <w:rsid w:val="00E143C6"/>
    <w:rsid w:val="00E23C27"/>
    <w:rsid w:val="00E24963"/>
    <w:rsid w:val="00E2697D"/>
    <w:rsid w:val="00E31981"/>
    <w:rsid w:val="00E35AFE"/>
    <w:rsid w:val="00E41613"/>
    <w:rsid w:val="00E4247C"/>
    <w:rsid w:val="00E46439"/>
    <w:rsid w:val="00E557DB"/>
    <w:rsid w:val="00E566B9"/>
    <w:rsid w:val="00E66B39"/>
    <w:rsid w:val="00E67061"/>
    <w:rsid w:val="00EA11C7"/>
    <w:rsid w:val="00EA1261"/>
    <w:rsid w:val="00EA386B"/>
    <w:rsid w:val="00EA798F"/>
    <w:rsid w:val="00EB2275"/>
    <w:rsid w:val="00EB45AE"/>
    <w:rsid w:val="00EC0F0E"/>
    <w:rsid w:val="00EC5459"/>
    <w:rsid w:val="00EC6BDE"/>
    <w:rsid w:val="00ED052F"/>
    <w:rsid w:val="00ED1212"/>
    <w:rsid w:val="00EE6803"/>
    <w:rsid w:val="00EE6E5E"/>
    <w:rsid w:val="00F03523"/>
    <w:rsid w:val="00F17157"/>
    <w:rsid w:val="00F23A50"/>
    <w:rsid w:val="00F26CCE"/>
    <w:rsid w:val="00F30FCA"/>
    <w:rsid w:val="00F3118C"/>
    <w:rsid w:val="00F375B3"/>
    <w:rsid w:val="00F404B8"/>
    <w:rsid w:val="00F42BA6"/>
    <w:rsid w:val="00F520FA"/>
    <w:rsid w:val="00F53FD3"/>
    <w:rsid w:val="00F546AB"/>
    <w:rsid w:val="00F56634"/>
    <w:rsid w:val="00F628EC"/>
    <w:rsid w:val="00F64D4C"/>
    <w:rsid w:val="00F71B5D"/>
    <w:rsid w:val="00F8502E"/>
    <w:rsid w:val="00F91F0F"/>
    <w:rsid w:val="00FA3BB2"/>
    <w:rsid w:val="00FB172E"/>
    <w:rsid w:val="00FB4F0E"/>
    <w:rsid w:val="00FC1416"/>
    <w:rsid w:val="00FC31D4"/>
    <w:rsid w:val="00FE6715"/>
    <w:rsid w:val="00FE6F91"/>
    <w:rsid w:val="00FF25B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00" w:lineRule="atLeast"/>
    </w:pPr>
    <w:rPr>
      <w:rFonts w:ascii="Arial" w:hAnsi="Arial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kvberschriftorange">
    <w:name w:val="ekv.Überschrift.orange"/>
    <w:basedOn w:val="ekvtext"/>
    <w:pPr>
      <w:tabs>
        <w:tab w:val="right" w:pos="15139"/>
      </w:tabs>
      <w:spacing w:line="240" w:lineRule="atLeast"/>
    </w:pPr>
    <w:rPr>
      <w:b/>
      <w:sz w:val="29"/>
    </w:rPr>
  </w:style>
  <w:style w:type="paragraph" w:customStyle="1" w:styleId="ekvtext">
    <w:name w:val="ekv.text"/>
    <w:pPr>
      <w:spacing w:line="200" w:lineRule="atLeast"/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customStyle="1" w:styleId="ekvberschriftschwarz">
    <w:name w:val="ekv.Überschrift.schwarz"/>
    <w:rPr>
      <w:rFonts w:ascii="Arial" w:hAnsi="Arial"/>
      <w:sz w:val="29"/>
    </w:rPr>
  </w:style>
  <w:style w:type="character" w:customStyle="1" w:styleId="ekvtextfett">
    <w:name w:val="ekv.text.fett"/>
    <w:rPr>
      <w:rFonts w:ascii="Arial" w:hAnsi="Arial"/>
      <w:b/>
      <w:sz w:val="18"/>
    </w:rPr>
  </w:style>
  <w:style w:type="paragraph" w:customStyle="1" w:styleId="ekvTabelleKopf">
    <w:name w:val="ekv.Tabelle.Kopf"/>
    <w:basedOn w:val="ekvTabellefett"/>
    <w:rPr>
      <w:sz w:val="18"/>
    </w:rPr>
  </w:style>
  <w:style w:type="paragraph" w:customStyle="1" w:styleId="ekvTabelle">
    <w:name w:val="ekv.Tabelle"/>
    <w:basedOn w:val="ekvtext"/>
    <w:pPr>
      <w:spacing w:before="60" w:after="60"/>
      <w:ind w:left="113" w:right="113"/>
    </w:pPr>
    <w:rPr>
      <w:sz w:val="16"/>
    </w:rPr>
  </w:style>
  <w:style w:type="paragraph" w:customStyle="1" w:styleId="ekvTabellefett">
    <w:name w:val="ekv.Tabelle.fett"/>
    <w:basedOn w:val="ekvTabelle"/>
    <w:next w:val="ekvTabelle"/>
    <w:rPr>
      <w:b/>
    </w:rPr>
  </w:style>
  <w:style w:type="paragraph" w:customStyle="1" w:styleId="ekvTabellekursiv">
    <w:name w:val="ekv.Tabelle.kursiv"/>
    <w:basedOn w:val="ekvTabelle"/>
    <w:next w:val="ekvTabelle"/>
    <w:rPr>
      <w:i/>
    </w:rPr>
  </w:style>
  <w:style w:type="paragraph" w:customStyle="1" w:styleId="ekvseitenzahl">
    <w:name w:val="ekv.seitenzahl"/>
    <w:basedOn w:val="ekvtext"/>
    <w:pPr>
      <w:tabs>
        <w:tab w:val="right" w:pos="15139"/>
      </w:tabs>
    </w:pPr>
    <w:rPr>
      <w:sz w:val="2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kvberschriftgrau">
    <w:name w:val="ekv.Überschrift.grau"/>
    <w:rPr>
      <w:rFonts w:ascii="Arial" w:hAnsi="Arial"/>
      <w:color w:val="808080"/>
      <w:sz w:val="29"/>
    </w:rPr>
  </w:style>
  <w:style w:type="character" w:customStyle="1" w:styleId="Kursiv">
    <w:name w:val="Kursiv"/>
    <w:rPr>
      <w:rFonts w:ascii="PoloMA11K-Buch-Kursiv" w:hAnsi="PoloMA11K-Buch-Kursiv"/>
    </w:rPr>
  </w:style>
  <w:style w:type="paragraph" w:styleId="Funotentext">
    <w:name w:val="footnote text"/>
    <w:basedOn w:val="Standard"/>
    <w:semiHidden/>
    <w:pPr>
      <w:spacing w:before="60" w:after="60" w:line="240" w:lineRule="auto"/>
      <w:ind w:left="170" w:hanging="170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00" w:lineRule="atLeast"/>
    </w:pPr>
    <w:rPr>
      <w:rFonts w:ascii="Arial" w:hAnsi="Arial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kvberschriftorange">
    <w:name w:val="ekv.Überschrift.orange"/>
    <w:basedOn w:val="ekvtext"/>
    <w:pPr>
      <w:tabs>
        <w:tab w:val="right" w:pos="15139"/>
      </w:tabs>
      <w:spacing w:line="240" w:lineRule="atLeast"/>
    </w:pPr>
    <w:rPr>
      <w:b/>
      <w:sz w:val="29"/>
    </w:rPr>
  </w:style>
  <w:style w:type="paragraph" w:customStyle="1" w:styleId="ekvtext">
    <w:name w:val="ekv.text"/>
    <w:pPr>
      <w:spacing w:line="200" w:lineRule="atLeast"/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customStyle="1" w:styleId="ekvberschriftschwarz">
    <w:name w:val="ekv.Überschrift.schwarz"/>
    <w:rPr>
      <w:rFonts w:ascii="Arial" w:hAnsi="Arial"/>
      <w:sz w:val="29"/>
    </w:rPr>
  </w:style>
  <w:style w:type="character" w:customStyle="1" w:styleId="ekvtextfett">
    <w:name w:val="ekv.text.fett"/>
    <w:rPr>
      <w:rFonts w:ascii="Arial" w:hAnsi="Arial"/>
      <w:b/>
      <w:sz w:val="18"/>
    </w:rPr>
  </w:style>
  <w:style w:type="paragraph" w:customStyle="1" w:styleId="ekvTabelleKopf">
    <w:name w:val="ekv.Tabelle.Kopf"/>
    <w:basedOn w:val="ekvTabellefett"/>
    <w:rPr>
      <w:sz w:val="18"/>
    </w:rPr>
  </w:style>
  <w:style w:type="paragraph" w:customStyle="1" w:styleId="ekvTabelle">
    <w:name w:val="ekv.Tabelle"/>
    <w:basedOn w:val="ekvtext"/>
    <w:pPr>
      <w:spacing w:before="60" w:after="60"/>
      <w:ind w:left="113" w:right="113"/>
    </w:pPr>
    <w:rPr>
      <w:sz w:val="16"/>
    </w:rPr>
  </w:style>
  <w:style w:type="paragraph" w:customStyle="1" w:styleId="ekvTabellefett">
    <w:name w:val="ekv.Tabelle.fett"/>
    <w:basedOn w:val="ekvTabelle"/>
    <w:next w:val="ekvTabelle"/>
    <w:rPr>
      <w:b/>
    </w:rPr>
  </w:style>
  <w:style w:type="paragraph" w:customStyle="1" w:styleId="ekvTabellekursiv">
    <w:name w:val="ekv.Tabelle.kursiv"/>
    <w:basedOn w:val="ekvTabelle"/>
    <w:next w:val="ekvTabelle"/>
    <w:rPr>
      <w:i/>
    </w:rPr>
  </w:style>
  <w:style w:type="paragraph" w:customStyle="1" w:styleId="ekvseitenzahl">
    <w:name w:val="ekv.seitenzahl"/>
    <w:basedOn w:val="ekvtext"/>
    <w:pPr>
      <w:tabs>
        <w:tab w:val="right" w:pos="15139"/>
      </w:tabs>
    </w:pPr>
    <w:rPr>
      <w:sz w:val="2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kvberschriftgrau">
    <w:name w:val="ekv.Überschrift.grau"/>
    <w:rPr>
      <w:rFonts w:ascii="Arial" w:hAnsi="Arial"/>
      <w:color w:val="808080"/>
      <w:sz w:val="29"/>
    </w:rPr>
  </w:style>
  <w:style w:type="character" w:customStyle="1" w:styleId="Kursiv">
    <w:name w:val="Kursiv"/>
    <w:rPr>
      <w:rFonts w:ascii="PoloMA11K-Buch-Kursiv" w:hAnsi="PoloMA11K-Buch-Kursiv"/>
    </w:rPr>
  </w:style>
  <w:style w:type="paragraph" w:styleId="Funotentext">
    <w:name w:val="footnote text"/>
    <w:basedOn w:val="Standard"/>
    <w:semiHidden/>
    <w:pPr>
      <w:spacing w:before="60" w:after="60" w:line="240" w:lineRule="auto"/>
      <w:ind w:left="170" w:hanging="170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3A9D-9258-48D3-A290-109BBB98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LS 5 NI</vt:lpstr>
    </vt:vector>
  </TitlesOfParts>
  <Company>Klett-Gruppe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LS 5 NI</dc:title>
  <dc:creator>Stefan Stöckle</dc:creator>
  <cp:lastModifiedBy>Siepmann, Anne</cp:lastModifiedBy>
  <cp:revision>3</cp:revision>
  <cp:lastPrinted>2014-03-04T11:15:00Z</cp:lastPrinted>
  <dcterms:created xsi:type="dcterms:W3CDTF">2016-08-11T10:05:00Z</dcterms:created>
  <dcterms:modified xsi:type="dcterms:W3CDTF">2016-08-11T10:06:00Z</dcterms:modified>
</cp:coreProperties>
</file>